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4D9B06">
      <w:pPr>
        <w:jc w:val="center"/>
        <w:rPr>
          <w:rFonts w:hint="eastAsia" w:ascii="宋体" w:hAnsi="宋体"/>
          <w:b/>
          <w:bCs/>
          <w:sz w:val="72"/>
          <w:szCs w:val="72"/>
          <w:lang w:val="en-US" w:eastAsia="zh-CN"/>
        </w:rPr>
      </w:pPr>
    </w:p>
    <w:p w14:paraId="766C0CC6">
      <w:pPr>
        <w:jc w:val="center"/>
        <w:rPr>
          <w:rFonts w:hint="eastAsia" w:ascii="宋体" w:hAnsi="宋体"/>
          <w:b/>
          <w:bCs/>
          <w:sz w:val="72"/>
          <w:szCs w:val="72"/>
          <w:lang w:val="en-US" w:eastAsia="zh-CN"/>
        </w:rPr>
      </w:pPr>
    </w:p>
    <w:p w14:paraId="60F0F4B0">
      <w:pPr>
        <w:jc w:val="center"/>
        <w:rPr>
          <w:rFonts w:hint="eastAsia" w:ascii="宋体" w:hAnsi="宋体"/>
          <w:b/>
          <w:bCs/>
          <w:sz w:val="72"/>
          <w:szCs w:val="72"/>
          <w:lang w:val="en-US" w:eastAsia="zh-CN"/>
        </w:rPr>
      </w:pPr>
      <w:r>
        <w:rPr>
          <w:rFonts w:hint="eastAsia" w:ascii="宋体" w:hAnsi="宋体"/>
          <w:b/>
          <w:bCs/>
          <w:sz w:val="72"/>
          <w:szCs w:val="72"/>
          <w:lang w:val="en-US" w:eastAsia="zh-CN"/>
        </w:rPr>
        <w:t>雅安市公共交通集团有限公司</w:t>
      </w:r>
    </w:p>
    <w:p w14:paraId="3812DBB7">
      <w:pPr>
        <w:jc w:val="center"/>
        <w:rPr>
          <w:rFonts w:hint="eastAsia" w:ascii="宋体" w:hAnsi="宋体"/>
          <w:b/>
          <w:bCs/>
          <w:sz w:val="72"/>
          <w:szCs w:val="72"/>
          <w:lang w:val="en-US" w:eastAsia="zh-CN"/>
        </w:rPr>
      </w:pPr>
      <w:r>
        <w:rPr>
          <w:rFonts w:hint="eastAsia" w:ascii="宋体" w:hAnsi="宋体"/>
          <w:b/>
          <w:bCs/>
          <w:sz w:val="72"/>
          <w:szCs w:val="72"/>
          <w:lang w:val="en-US" w:eastAsia="zh-CN"/>
        </w:rPr>
        <w:br w:type="textWrapping"/>
      </w:r>
      <w:bookmarkStart w:id="0" w:name="SOA_borndate1"/>
      <w:r>
        <w:rPr>
          <w:rFonts w:hint="eastAsia" w:ascii="宋体" w:hAnsi="宋体"/>
          <w:b/>
          <w:bCs/>
          <w:sz w:val="72"/>
          <w:szCs w:val="72"/>
          <w:lang w:val="en-US" w:eastAsia="zh-CN"/>
        </w:rPr>
        <w:t>公交车辆维修审批管理</w:t>
      </w:r>
    </w:p>
    <w:p w14:paraId="40B3F77F">
      <w:pPr>
        <w:jc w:val="center"/>
        <w:rPr>
          <w:rFonts w:hint="eastAsia" w:ascii="宋体" w:hAnsi="宋体"/>
          <w:b/>
          <w:bCs/>
          <w:sz w:val="72"/>
          <w:szCs w:val="72"/>
          <w:lang w:val="en-US" w:eastAsia="zh-CN"/>
        </w:rPr>
      </w:pPr>
      <w:r>
        <w:rPr>
          <w:rFonts w:hint="eastAsia" w:ascii="宋体" w:hAnsi="宋体"/>
          <w:b/>
          <w:bCs/>
          <w:sz w:val="72"/>
          <w:szCs w:val="72"/>
          <w:lang w:val="en-US" w:eastAsia="zh-CN"/>
        </w:rPr>
        <w:t>APP系统采购方案</w:t>
      </w:r>
    </w:p>
    <w:p w14:paraId="76D89A07">
      <w:pPr>
        <w:jc w:val="center"/>
        <w:rPr>
          <w:rFonts w:hint="eastAsia" w:ascii="宋体" w:hAnsi="宋体"/>
          <w:b/>
          <w:bCs/>
          <w:sz w:val="36"/>
          <w:szCs w:val="36"/>
          <w:lang w:val="en-US" w:eastAsia="zh-CN"/>
        </w:rPr>
      </w:pPr>
    </w:p>
    <w:p w14:paraId="0BA3C985">
      <w:pPr>
        <w:jc w:val="center"/>
        <w:rPr>
          <w:rFonts w:hint="eastAsia" w:ascii="宋体" w:hAnsi="宋体"/>
          <w:b/>
          <w:bCs/>
          <w:sz w:val="36"/>
          <w:szCs w:val="36"/>
          <w:lang w:val="en-US" w:eastAsia="zh-CN"/>
        </w:rPr>
      </w:pPr>
    </w:p>
    <w:p w14:paraId="670441B1">
      <w:pPr>
        <w:jc w:val="center"/>
        <w:rPr>
          <w:rFonts w:hint="eastAsia" w:ascii="宋体" w:hAnsi="宋体"/>
          <w:b/>
          <w:bCs/>
          <w:sz w:val="36"/>
          <w:szCs w:val="36"/>
        </w:rPr>
      </w:pPr>
    </w:p>
    <w:p w14:paraId="2EC75CD2">
      <w:pPr>
        <w:jc w:val="center"/>
        <w:rPr>
          <w:rFonts w:hint="eastAsia" w:ascii="宋体" w:hAnsi="宋体"/>
          <w:b/>
          <w:bCs/>
          <w:sz w:val="36"/>
          <w:szCs w:val="36"/>
          <w:lang w:val="en-US" w:eastAsia="zh-CN"/>
        </w:rPr>
      </w:pPr>
      <w:r>
        <w:rPr>
          <w:rFonts w:hint="eastAsia" w:ascii="宋体" w:hAnsi="宋体"/>
          <w:b/>
          <w:bCs/>
          <w:sz w:val="36"/>
          <w:szCs w:val="36"/>
          <w:lang w:val="en-US" w:eastAsia="zh-CN"/>
        </w:rPr>
        <w:t>采购人：雅安市公共交通集团有限公司</w:t>
      </w:r>
    </w:p>
    <w:p w14:paraId="18CCCEC4">
      <w:pPr>
        <w:jc w:val="center"/>
        <w:rPr>
          <w:rFonts w:hint="eastAsia" w:ascii="宋体" w:hAnsi="宋体"/>
          <w:b/>
          <w:bCs/>
          <w:sz w:val="36"/>
          <w:szCs w:val="36"/>
        </w:rPr>
        <w:sectPr>
          <w:headerReference r:id="rId5" w:type="first"/>
          <w:headerReference r:id="rId3" w:type="default"/>
          <w:headerReference r:id="rId4" w:type="even"/>
          <w:footerReference r:id="rId6" w:type="even"/>
          <w:pgSz w:w="11906" w:h="16838"/>
          <w:pgMar w:top="1332" w:right="1332" w:bottom="1332" w:left="1162" w:header="720" w:footer="720" w:gutter="0"/>
          <w:pgNumType w:start="0"/>
          <w:cols w:space="720" w:num="1"/>
          <w:titlePg/>
          <w:docGrid w:type="lines" w:linePitch="312" w:charSpace="0"/>
        </w:sectPr>
      </w:pPr>
      <w:r>
        <w:rPr>
          <w:rFonts w:hint="eastAsia" w:ascii="宋体" w:hAnsi="宋体"/>
          <w:b/>
          <w:bCs/>
          <w:sz w:val="36"/>
          <w:szCs w:val="36"/>
          <w:lang w:val="en-US" w:eastAsia="zh-CN"/>
        </w:rPr>
        <w:t>2026</w:t>
      </w:r>
      <w:r>
        <w:rPr>
          <w:rFonts w:hint="eastAsia" w:ascii="宋体" w:hAnsi="宋体"/>
          <w:b/>
          <w:bCs/>
          <w:sz w:val="36"/>
          <w:szCs w:val="36"/>
        </w:rPr>
        <w:t>年</w:t>
      </w:r>
      <w:r>
        <w:rPr>
          <w:rFonts w:hint="eastAsia" w:ascii="宋体" w:hAnsi="宋体"/>
          <w:b/>
          <w:bCs/>
          <w:sz w:val="36"/>
          <w:szCs w:val="36"/>
          <w:lang w:val="en-US" w:eastAsia="zh-CN"/>
        </w:rPr>
        <w:t>6</w:t>
      </w:r>
      <w:r>
        <w:rPr>
          <w:rFonts w:hint="eastAsia" w:ascii="宋体" w:hAnsi="宋体"/>
          <w:b/>
          <w:bCs/>
          <w:sz w:val="36"/>
          <w:szCs w:val="36"/>
        </w:rPr>
        <w:t>月</w:t>
      </w:r>
      <w:bookmarkEnd w:id="0"/>
      <w:bookmarkStart w:id="1" w:name="_Toc131305904"/>
    </w:p>
    <w:bookmarkEnd w:id="1"/>
    <w:tbl>
      <w:tblPr>
        <w:tblStyle w:val="21"/>
        <w:tblpPr w:leftFromText="180" w:rightFromText="180" w:vertAnchor="text" w:horzAnchor="page" w:tblpX="488" w:tblpY="319"/>
        <w:tblOverlap w:val="never"/>
        <w:tblW w:w="10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5"/>
        <w:gridCol w:w="3144"/>
        <w:gridCol w:w="1552"/>
        <w:gridCol w:w="4647"/>
      </w:tblGrid>
      <w:tr w14:paraId="1FD5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0948" w:type="dxa"/>
            <w:gridSpan w:val="4"/>
            <w:vAlign w:val="center"/>
          </w:tcPr>
          <w:p w14:paraId="2A8607E5">
            <w:pPr>
              <w:spacing w:line="360" w:lineRule="auto"/>
              <w:rPr>
                <w:rFonts w:hint="default" w:ascii="宋体" w:hAnsi="宋体" w:eastAsia="宋体" w:cs="Arial"/>
                <w:sz w:val="24"/>
                <w:szCs w:val="24"/>
                <w:lang w:val="en-US" w:eastAsia="zh-CN"/>
              </w:rPr>
            </w:pPr>
            <w:r>
              <w:rPr>
                <w:rFonts w:hint="eastAsia" w:ascii="宋体" w:hAnsi="宋体" w:cs="Arial"/>
                <w:sz w:val="24"/>
                <w:szCs w:val="24"/>
              </w:rPr>
              <w:t>项目名称：公交车辆维修审批管理APP</w:t>
            </w:r>
            <w:r>
              <w:rPr>
                <w:rFonts w:hint="eastAsia" w:ascii="宋体" w:hAnsi="宋体" w:cs="Arial"/>
                <w:sz w:val="24"/>
                <w:szCs w:val="24"/>
                <w:lang w:eastAsia="zh-CN"/>
              </w:rPr>
              <w:t>系统</w:t>
            </w:r>
            <w:r>
              <w:rPr>
                <w:rFonts w:hint="eastAsia" w:ascii="宋体" w:hAnsi="宋体" w:cs="Arial"/>
                <w:sz w:val="24"/>
                <w:szCs w:val="24"/>
              </w:rPr>
              <w:t>开发</w:t>
            </w:r>
            <w:r>
              <w:rPr>
                <w:rFonts w:hint="eastAsia" w:ascii="宋体" w:hAnsi="宋体" w:cs="Arial"/>
                <w:sz w:val="24"/>
                <w:szCs w:val="24"/>
                <w:lang w:val="en-US" w:eastAsia="zh-CN"/>
              </w:rPr>
              <w:t>采购方案</w:t>
            </w:r>
          </w:p>
        </w:tc>
      </w:tr>
      <w:tr w14:paraId="3BFE5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0948" w:type="dxa"/>
            <w:gridSpan w:val="4"/>
            <w:vAlign w:val="center"/>
          </w:tcPr>
          <w:p w14:paraId="45D7A2DF">
            <w:pPr>
              <w:spacing w:line="360" w:lineRule="auto"/>
              <w:rPr>
                <w:rFonts w:hint="eastAsia" w:ascii="宋体" w:hAnsi="宋体" w:cs="Arial"/>
                <w:sz w:val="24"/>
                <w:szCs w:val="24"/>
                <w:lang w:val="en-US" w:eastAsia="zh-CN"/>
              </w:rPr>
            </w:pPr>
            <w:r>
              <w:rPr>
                <w:rFonts w:hint="eastAsia" w:ascii="宋体" w:hAnsi="宋体" w:cs="Arial"/>
                <w:sz w:val="24"/>
                <w:szCs w:val="24"/>
              </w:rPr>
              <w:t>甲方单位名称：</w:t>
            </w:r>
            <w:r>
              <w:rPr>
                <w:rFonts w:hint="eastAsia" w:ascii="宋体" w:hAnsi="宋体" w:cs="Arial"/>
                <w:sz w:val="24"/>
                <w:szCs w:val="24"/>
                <w:lang w:eastAsia="zh-CN"/>
              </w:rPr>
              <w:t>雅安市公共交通集团有限公司</w:t>
            </w:r>
          </w:p>
        </w:tc>
      </w:tr>
      <w:tr w14:paraId="3427A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1605" w:type="dxa"/>
            <w:vAlign w:val="center"/>
          </w:tcPr>
          <w:p w14:paraId="123B6A63">
            <w:pPr>
              <w:spacing w:line="360" w:lineRule="auto"/>
              <w:rPr>
                <w:rFonts w:hint="eastAsia" w:ascii="宋体" w:hAnsi="宋体" w:cs="Arial"/>
                <w:sz w:val="24"/>
                <w:szCs w:val="24"/>
              </w:rPr>
            </w:pPr>
            <w:r>
              <w:rPr>
                <w:rFonts w:hint="eastAsia" w:ascii="宋体" w:hAnsi="宋体" w:cs="Arial"/>
                <w:sz w:val="24"/>
                <w:szCs w:val="24"/>
              </w:rPr>
              <w:t>甲方联系人</w:t>
            </w:r>
          </w:p>
        </w:tc>
        <w:tc>
          <w:tcPr>
            <w:tcW w:w="3144" w:type="dxa"/>
            <w:tcBorders>
              <w:bottom w:val="single" w:color="auto" w:sz="4" w:space="0"/>
            </w:tcBorders>
            <w:vAlign w:val="center"/>
          </w:tcPr>
          <w:p w14:paraId="590F7830">
            <w:pPr>
              <w:spacing w:line="360" w:lineRule="auto"/>
              <w:rPr>
                <w:rFonts w:hint="default" w:ascii="宋体" w:hAnsi="宋体" w:cs="Arial"/>
                <w:sz w:val="24"/>
                <w:szCs w:val="24"/>
                <w:lang w:val="en-US" w:eastAsia="zh-CN"/>
              </w:rPr>
            </w:pPr>
            <w:r>
              <w:rPr>
                <w:rFonts w:hint="default" w:ascii="宋体" w:hAnsi="宋体" w:cs="Arial"/>
                <w:sz w:val="24"/>
                <w:szCs w:val="24"/>
                <w:lang w:val="en-US" w:eastAsia="zh-CN"/>
              </w:rPr>
              <w:t>孟小超</w:t>
            </w:r>
            <w:r>
              <w:rPr>
                <w:rFonts w:hint="eastAsia" w:ascii="宋体" w:hAnsi="宋体" w:cs="Arial"/>
                <w:sz w:val="24"/>
                <w:szCs w:val="24"/>
                <w:lang w:val="en-US" w:eastAsia="zh-CN"/>
              </w:rPr>
              <w:t>/杜建</w:t>
            </w:r>
          </w:p>
        </w:tc>
        <w:tc>
          <w:tcPr>
            <w:tcW w:w="1552" w:type="dxa"/>
            <w:tcBorders>
              <w:bottom w:val="single" w:color="auto" w:sz="4" w:space="0"/>
            </w:tcBorders>
            <w:vAlign w:val="center"/>
          </w:tcPr>
          <w:p w14:paraId="2C63167A">
            <w:pPr>
              <w:spacing w:line="360" w:lineRule="auto"/>
              <w:rPr>
                <w:rFonts w:hint="eastAsia" w:ascii="宋体" w:hAnsi="宋体" w:cs="Arial"/>
                <w:sz w:val="24"/>
                <w:szCs w:val="24"/>
              </w:rPr>
            </w:pPr>
            <w:r>
              <w:rPr>
                <w:rFonts w:hint="eastAsia" w:ascii="宋体" w:hAnsi="宋体" w:cs="Arial"/>
                <w:sz w:val="24"/>
                <w:szCs w:val="24"/>
              </w:rPr>
              <w:t>联系方式</w:t>
            </w:r>
          </w:p>
        </w:tc>
        <w:tc>
          <w:tcPr>
            <w:tcW w:w="4647" w:type="dxa"/>
            <w:tcBorders>
              <w:bottom w:val="single" w:color="auto" w:sz="4" w:space="0"/>
            </w:tcBorders>
            <w:vAlign w:val="center"/>
          </w:tcPr>
          <w:p w14:paraId="39F5436C">
            <w:pPr>
              <w:spacing w:line="360" w:lineRule="auto"/>
              <w:rPr>
                <w:rFonts w:hint="default" w:ascii="宋体" w:hAnsi="宋体" w:cs="Arial"/>
                <w:sz w:val="24"/>
                <w:szCs w:val="24"/>
                <w:lang w:val="en-US" w:eastAsia="zh-CN"/>
              </w:rPr>
            </w:pPr>
            <w:r>
              <w:rPr>
                <w:rFonts w:hint="default" w:ascii="宋体" w:hAnsi="宋体" w:cs="Arial"/>
                <w:sz w:val="24"/>
                <w:szCs w:val="24"/>
                <w:lang w:val="en-US" w:eastAsia="zh-CN"/>
              </w:rPr>
              <w:t>18783586556</w:t>
            </w:r>
            <w:r>
              <w:rPr>
                <w:rFonts w:hint="eastAsia" w:ascii="宋体" w:hAnsi="宋体" w:cs="Arial"/>
                <w:sz w:val="24"/>
                <w:szCs w:val="24"/>
                <w:lang w:val="en-US" w:eastAsia="zh-CN"/>
              </w:rPr>
              <w:t>/13981601477</w:t>
            </w:r>
          </w:p>
        </w:tc>
      </w:tr>
      <w:tr w14:paraId="5898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05" w:type="dxa"/>
            <w:vAlign w:val="center"/>
          </w:tcPr>
          <w:p w14:paraId="4206F46C">
            <w:pPr>
              <w:spacing w:line="360" w:lineRule="auto"/>
              <w:rPr>
                <w:rFonts w:hint="eastAsia" w:ascii="宋体" w:hAnsi="宋体" w:cs="Arial"/>
                <w:sz w:val="24"/>
                <w:szCs w:val="24"/>
              </w:rPr>
            </w:pPr>
            <w:r>
              <w:rPr>
                <w:rFonts w:hint="eastAsia" w:ascii="宋体" w:hAnsi="宋体" w:cs="Arial"/>
                <w:sz w:val="24"/>
                <w:szCs w:val="24"/>
              </w:rPr>
              <w:t>询价项目范围、要求描述</w:t>
            </w:r>
          </w:p>
        </w:tc>
        <w:tc>
          <w:tcPr>
            <w:tcW w:w="9343" w:type="dxa"/>
            <w:gridSpan w:val="3"/>
            <w:vAlign w:val="center"/>
          </w:tcPr>
          <w:p w14:paraId="12004C6D">
            <w:pPr>
              <w:spacing w:line="360" w:lineRule="auto"/>
              <w:rPr>
                <w:rFonts w:hint="default" w:ascii="宋体" w:hAnsi="宋体" w:cs="Arial"/>
                <w:sz w:val="24"/>
                <w:szCs w:val="24"/>
                <w:lang w:val="en-US" w:eastAsia="zh-CN"/>
              </w:rPr>
            </w:pPr>
            <w:r>
              <w:rPr>
                <w:rFonts w:hint="eastAsia" w:ascii="宋体" w:hAnsi="宋体" w:cs="Arial"/>
                <w:b/>
                <w:bCs/>
                <w:sz w:val="24"/>
                <w:szCs w:val="24"/>
                <w:lang w:val="en-US" w:eastAsia="zh-CN"/>
              </w:rPr>
              <w:t>采购方式：</w:t>
            </w:r>
            <w:r>
              <w:rPr>
                <w:rFonts w:hint="eastAsia" w:ascii="宋体" w:hAnsi="宋体" w:cs="Arial"/>
                <w:sz w:val="24"/>
                <w:szCs w:val="24"/>
                <w:lang w:val="en-US" w:eastAsia="zh-CN"/>
              </w:rPr>
              <w:t>询比采购，低价中标。</w:t>
            </w:r>
          </w:p>
          <w:p w14:paraId="23355EEF">
            <w:pPr>
              <w:spacing w:line="360" w:lineRule="auto"/>
              <w:rPr>
                <w:rFonts w:hint="eastAsia" w:ascii="宋体" w:hAnsi="宋体" w:cs="Arial"/>
                <w:b/>
                <w:bCs/>
                <w:sz w:val="24"/>
                <w:szCs w:val="24"/>
                <w:lang w:val="en-US" w:eastAsia="zh-CN"/>
              </w:rPr>
            </w:pPr>
            <w:r>
              <w:rPr>
                <w:rFonts w:hint="eastAsia" w:ascii="宋体" w:hAnsi="宋体" w:cs="Arial"/>
                <w:b/>
                <w:bCs/>
                <w:sz w:val="24"/>
                <w:szCs w:val="24"/>
                <w:lang w:val="en-US" w:eastAsia="zh-CN"/>
              </w:rPr>
              <w:t>一、采购内容、范围和要求：</w:t>
            </w:r>
          </w:p>
          <w:p w14:paraId="097DB762">
            <w:pPr>
              <w:spacing w:line="360" w:lineRule="auto"/>
              <w:ind w:firstLine="480" w:firstLineChars="200"/>
              <w:rPr>
                <w:rFonts w:hint="default" w:ascii="宋体" w:hAnsi="宋体" w:cs="Arial"/>
                <w:sz w:val="24"/>
                <w:szCs w:val="24"/>
                <w:lang w:val="en-US" w:eastAsia="zh-CN"/>
              </w:rPr>
            </w:pPr>
            <w:r>
              <w:rPr>
                <w:rFonts w:hint="default" w:ascii="宋体" w:hAnsi="宋体" w:cs="Arial"/>
                <w:b/>
                <w:bCs/>
                <w:sz w:val="24"/>
                <w:szCs w:val="24"/>
                <w:lang w:val="en-US" w:eastAsia="zh-CN"/>
              </w:rPr>
              <w:t>项目背景：</w:t>
            </w:r>
            <w:r>
              <w:rPr>
                <w:rFonts w:hint="default" w:ascii="宋体" w:hAnsi="宋体" w:cs="Arial"/>
                <w:sz w:val="24"/>
                <w:szCs w:val="24"/>
                <w:lang w:val="en-US" w:eastAsia="zh-CN"/>
              </w:rPr>
              <w:t>为规范雅安市公共交通集团有限公司公交车辆维修管理流程，提高维修审批效率，实现维修过程数字化、透明化、可追溯，特开发本系统。 </w:t>
            </w:r>
          </w:p>
          <w:p w14:paraId="6F4EE92D">
            <w:pPr>
              <w:spacing w:line="360" w:lineRule="auto"/>
              <w:ind w:firstLine="480" w:firstLineChars="200"/>
              <w:rPr>
                <w:rFonts w:hint="eastAsia" w:ascii="宋体" w:hAnsi="宋体" w:cs="Arial"/>
                <w:sz w:val="24"/>
                <w:szCs w:val="24"/>
                <w:lang w:val="en-US" w:eastAsia="zh-CN"/>
              </w:rPr>
            </w:pPr>
            <w:r>
              <w:rPr>
                <w:rFonts w:hint="default" w:ascii="宋体" w:hAnsi="宋体" w:cs="Arial"/>
                <w:b/>
                <w:bCs/>
                <w:sz w:val="24"/>
                <w:szCs w:val="24"/>
                <w:lang w:val="en-US" w:eastAsia="zh-CN"/>
              </w:rPr>
              <w:t>建设目标：</w:t>
            </w:r>
            <w:r>
              <w:rPr>
                <w:rFonts w:hint="default" w:ascii="宋体" w:hAnsi="宋体" w:cs="Arial"/>
                <w:sz w:val="24"/>
                <w:szCs w:val="24"/>
                <w:lang w:val="en-US" w:eastAsia="zh-CN"/>
              </w:rPr>
              <w:t>构建一套涵盖车辆报修、逐级审批、费用管理、影像留痕、竣工验收、配件管理及统计分析的全流程闭环管理系统，支持移动端（APP）与PC后台协同办公。</w:t>
            </w:r>
          </w:p>
          <w:p w14:paraId="73F69273">
            <w:pPr>
              <w:spacing w:line="360" w:lineRule="auto"/>
              <w:ind w:firstLine="480" w:firstLineChars="200"/>
              <w:rPr>
                <w:rFonts w:hint="eastAsia" w:ascii="宋体" w:hAnsi="宋体" w:cs="Arial"/>
                <w:sz w:val="24"/>
                <w:szCs w:val="24"/>
                <w:lang w:val="en-US" w:eastAsia="zh-CN"/>
              </w:rPr>
            </w:pPr>
            <w:r>
              <w:rPr>
                <w:rFonts w:hint="default" w:ascii="宋体" w:hAnsi="宋体" w:cs="Arial"/>
                <w:b/>
                <w:bCs/>
                <w:sz w:val="24"/>
                <w:szCs w:val="24"/>
                <w:lang w:val="en-US" w:eastAsia="zh-CN"/>
              </w:rPr>
              <w:t>软件形态：</w:t>
            </w:r>
            <w:r>
              <w:rPr>
                <w:rFonts w:hint="default" w:ascii="宋体" w:hAnsi="宋体" w:cs="Arial"/>
                <w:sz w:val="24"/>
                <w:szCs w:val="24"/>
                <w:lang w:val="en-US" w:eastAsia="zh-CN"/>
              </w:rPr>
              <w:t>移动端原生APP（不可使用Web框架嵌套），可安装至安卓（Android）、苹果（iOS）两大手机系统，适配市面主流机型及系统版本。PC端为Web管理后台。</w:t>
            </w:r>
          </w:p>
          <w:p w14:paraId="16709E4F">
            <w:pPr>
              <w:spacing w:line="360" w:lineRule="auto"/>
              <w:rPr>
                <w:rFonts w:hint="eastAsia" w:ascii="宋体" w:hAnsi="宋体" w:cs="Arial"/>
                <w:sz w:val="24"/>
                <w:szCs w:val="24"/>
                <w:lang w:val="en-US" w:eastAsia="zh-CN"/>
              </w:rPr>
            </w:pPr>
            <w:r>
              <w:rPr>
                <w:rFonts w:hint="default" w:ascii="宋体" w:hAnsi="宋体" w:cs="Arial"/>
                <w:sz w:val="24"/>
                <w:szCs w:val="24"/>
                <w:lang w:val="en-US" w:eastAsia="zh-CN"/>
              </w:rPr>
              <w:t>运行模式：支持在线办公，弱网环境可临时缓存数据，联网后自动同步。</w:t>
            </w:r>
          </w:p>
          <w:p w14:paraId="22F64303">
            <w:pPr>
              <w:spacing w:line="360" w:lineRule="auto"/>
              <w:ind w:firstLine="480" w:firstLineChars="200"/>
              <w:rPr>
                <w:rFonts w:hint="eastAsia" w:ascii="宋体" w:hAnsi="宋体" w:cs="Arial"/>
                <w:sz w:val="24"/>
                <w:szCs w:val="24"/>
                <w:lang w:val="en-US" w:eastAsia="zh-CN"/>
              </w:rPr>
            </w:pPr>
            <w:r>
              <w:rPr>
                <w:rFonts w:hint="default" w:ascii="宋体" w:hAnsi="宋体" w:cs="Arial"/>
                <w:b/>
                <w:bCs/>
                <w:sz w:val="24"/>
                <w:szCs w:val="24"/>
                <w:lang w:val="en-US" w:eastAsia="zh-CN"/>
              </w:rPr>
              <w:t>整体原则：</w:t>
            </w:r>
            <w:r>
              <w:rPr>
                <w:rFonts w:hint="default" w:ascii="宋体" w:hAnsi="宋体" w:cs="Arial"/>
                <w:sz w:val="24"/>
                <w:szCs w:val="24"/>
                <w:lang w:val="en-US" w:eastAsia="zh-CN"/>
              </w:rPr>
              <w:t>完全对标我司现有《公交车辆维修审批单》业务流程，功能全覆盖、流程一致、权责清晰。</w:t>
            </w:r>
          </w:p>
          <w:p w14:paraId="436079D9">
            <w:pPr>
              <w:spacing w:line="360" w:lineRule="auto"/>
              <w:ind w:firstLine="480" w:firstLineChars="200"/>
              <w:rPr>
                <w:rFonts w:hint="eastAsia" w:ascii="宋体" w:hAnsi="宋体" w:cs="Arial"/>
                <w:sz w:val="24"/>
                <w:szCs w:val="24"/>
                <w:lang w:val="en-US" w:eastAsia="zh-CN"/>
              </w:rPr>
            </w:pPr>
            <w:r>
              <w:rPr>
                <w:rFonts w:hint="default" w:ascii="宋体" w:hAnsi="宋体" w:cs="Arial"/>
                <w:b/>
                <w:bCs/>
                <w:sz w:val="24"/>
                <w:szCs w:val="24"/>
                <w:lang w:val="en-US" w:eastAsia="zh-CN"/>
              </w:rPr>
              <w:t>权限管理：</w:t>
            </w:r>
            <w:r>
              <w:rPr>
                <w:rFonts w:hint="default" w:ascii="宋体" w:hAnsi="宋体" w:cs="Arial"/>
                <w:sz w:val="24"/>
                <w:szCs w:val="24"/>
                <w:lang w:val="en-US" w:eastAsia="zh-CN"/>
              </w:rPr>
              <w:t>按岗位设置独立账号、分级权限，不同角色仅可操作对应工作内容。</w:t>
            </w:r>
          </w:p>
          <w:p w14:paraId="4D3B7330">
            <w:pPr>
              <w:spacing w:line="360" w:lineRule="auto"/>
              <w:rPr>
                <w:rFonts w:hint="default" w:ascii="宋体" w:hAnsi="宋体" w:cs="Arial"/>
                <w:b/>
                <w:bCs/>
                <w:sz w:val="24"/>
                <w:szCs w:val="24"/>
                <w:lang w:val="en-US" w:eastAsia="zh-CN"/>
              </w:rPr>
            </w:pPr>
            <w:r>
              <w:rPr>
                <w:rFonts w:hint="default" w:ascii="宋体" w:hAnsi="宋体" w:cs="Arial"/>
                <w:b/>
                <w:bCs/>
                <w:sz w:val="24"/>
                <w:szCs w:val="24"/>
                <w:lang w:val="en-US" w:eastAsia="zh-CN"/>
              </w:rPr>
              <w:t>二、用户角色及对应权限</w:t>
            </w:r>
          </w:p>
          <w:p w14:paraId="252566D3">
            <w:pPr>
              <w:spacing w:line="360" w:lineRule="auto"/>
              <w:rPr>
                <w:rFonts w:hint="default" w:ascii="宋体" w:hAnsi="宋体" w:cs="Arial"/>
                <w:sz w:val="24"/>
                <w:szCs w:val="24"/>
                <w:lang w:val="en-US" w:eastAsia="zh-CN"/>
              </w:rPr>
            </w:pPr>
            <w:r>
              <w:rPr>
                <w:rFonts w:hint="default" w:ascii="宋体" w:hAnsi="宋体" w:cs="Arial"/>
                <w:sz w:val="24"/>
                <w:szCs w:val="24"/>
                <w:lang w:val="en-US" w:eastAsia="zh-CN"/>
              </w:rPr>
              <w:t>系统设置以下使用角色，各角色权限严格区分：</w:t>
            </w:r>
          </w:p>
          <w:p w14:paraId="60460C4E">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驾驶员：</w:t>
            </w:r>
            <w:r>
              <w:rPr>
                <w:rFonts w:hint="default" w:ascii="宋体" w:hAnsi="宋体" w:cs="Arial"/>
                <w:sz w:val="24"/>
                <w:szCs w:val="24"/>
                <w:lang w:val="en-US" w:eastAsia="zh-CN"/>
              </w:rPr>
              <w:t>发起维修报修、查看本人报修单据进度、历史记录查询。</w:t>
            </w:r>
          </w:p>
          <w:p w14:paraId="41EB36CA">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监修人：</w:t>
            </w:r>
            <w:r>
              <w:rPr>
                <w:rFonts w:hint="default" w:ascii="宋体" w:hAnsi="宋体" w:cs="Arial"/>
                <w:sz w:val="24"/>
                <w:szCs w:val="24"/>
                <w:lang w:val="en-US" w:eastAsia="zh-CN"/>
              </w:rPr>
              <w:t>审核报修信息、填写审核意见、电子签字及现场核实。</w:t>
            </w:r>
          </w:p>
          <w:p w14:paraId="6192341E">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经营部人员：</w:t>
            </w:r>
            <w:r>
              <w:rPr>
                <w:rFonts w:hint="default" w:ascii="宋体" w:hAnsi="宋体" w:cs="Arial"/>
                <w:sz w:val="24"/>
                <w:szCs w:val="24"/>
                <w:lang w:val="en-US" w:eastAsia="zh-CN"/>
              </w:rPr>
              <w:t>负责接收驾驶员上报维修信息，</w:t>
            </w:r>
            <w:r>
              <w:rPr>
                <w:rFonts w:hint="eastAsia" w:ascii="宋体" w:hAnsi="宋体" w:cs="Arial"/>
                <w:sz w:val="24"/>
                <w:szCs w:val="24"/>
                <w:lang w:val="en-US" w:eastAsia="zh-CN"/>
              </w:rPr>
              <w:t>合理安排车辆调度。</w:t>
            </w:r>
          </w:p>
          <w:p w14:paraId="441EFDBF">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部门负责人：</w:t>
            </w:r>
            <w:r>
              <w:rPr>
                <w:rFonts w:hint="default" w:ascii="宋体" w:hAnsi="宋体" w:cs="Arial"/>
                <w:sz w:val="24"/>
                <w:szCs w:val="24"/>
                <w:lang w:val="en-US" w:eastAsia="zh-CN"/>
              </w:rPr>
              <w:t>维修单据审批、填写审批意见、电子签字。</w:t>
            </w:r>
          </w:p>
          <w:p w14:paraId="248FA0FE">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分管领导：</w:t>
            </w:r>
            <w:r>
              <w:rPr>
                <w:rFonts w:hint="default" w:ascii="宋体" w:hAnsi="宋体" w:cs="Arial"/>
                <w:sz w:val="24"/>
                <w:szCs w:val="24"/>
                <w:lang w:val="en-US" w:eastAsia="zh-CN"/>
              </w:rPr>
              <w:t>维修单据审批、填写审批意见、电子签字。</w:t>
            </w:r>
          </w:p>
          <w:p w14:paraId="6BD6181B">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总经理：</w:t>
            </w:r>
            <w:r>
              <w:rPr>
                <w:rFonts w:hint="default" w:ascii="宋体" w:hAnsi="宋体" w:cs="Arial"/>
                <w:sz w:val="24"/>
                <w:szCs w:val="24"/>
                <w:lang w:val="en-US" w:eastAsia="zh-CN"/>
              </w:rPr>
              <w:t>大额维修单据最终审批、填写审批意见、电子签字。</w:t>
            </w:r>
          </w:p>
          <w:p w14:paraId="2D1C2C9C">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验收人员：</w:t>
            </w:r>
            <w:r>
              <w:rPr>
                <w:rFonts w:hint="default" w:ascii="宋体" w:hAnsi="宋体" w:cs="Arial"/>
                <w:sz w:val="24"/>
                <w:szCs w:val="24"/>
                <w:lang w:val="en-US" w:eastAsia="zh-CN"/>
              </w:rPr>
              <w:t>维修现场竣工验收、录入实际维修费用、确认验收结果及电子签字。</w:t>
            </w:r>
          </w:p>
          <w:p w14:paraId="24979FAA">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信息技术部人员：</w:t>
            </w:r>
            <w:r>
              <w:rPr>
                <w:rFonts w:hint="default" w:ascii="宋体" w:hAnsi="宋体" w:cs="Arial"/>
                <w:sz w:val="24"/>
                <w:szCs w:val="24"/>
                <w:lang w:val="en-US" w:eastAsia="zh-CN"/>
              </w:rPr>
              <w:t>负责配件库新增/修改的初审工作。</w:t>
            </w:r>
          </w:p>
          <w:p w14:paraId="616E0769">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车辆技术部人员：</w:t>
            </w:r>
            <w:r>
              <w:rPr>
                <w:rFonts w:hint="default" w:ascii="宋体" w:hAnsi="宋体" w:cs="Arial"/>
                <w:sz w:val="24"/>
                <w:szCs w:val="24"/>
                <w:lang w:val="en-US" w:eastAsia="zh-CN"/>
              </w:rPr>
              <w:t>负责配件库新增/修改的最终审批工作，以及车辆技术档案管理。</w:t>
            </w:r>
          </w:p>
          <w:p w14:paraId="0563CFCC">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系统管理员：</w:t>
            </w:r>
            <w:r>
              <w:rPr>
                <w:rFonts w:hint="default" w:ascii="宋体" w:hAnsi="宋体" w:cs="Arial"/>
                <w:sz w:val="24"/>
                <w:szCs w:val="24"/>
                <w:lang w:val="en-US" w:eastAsia="zh-CN"/>
              </w:rPr>
              <w:t>账号新增/停用、角色权限配置、基础数据维护、数据查询、后台管理。</w:t>
            </w:r>
          </w:p>
          <w:p w14:paraId="5AA9F293">
            <w:pPr>
              <w:spacing w:line="360" w:lineRule="auto"/>
              <w:rPr>
                <w:rFonts w:hint="default" w:ascii="宋体" w:hAnsi="宋体" w:cs="Arial"/>
                <w:b/>
                <w:bCs/>
                <w:sz w:val="24"/>
                <w:szCs w:val="24"/>
                <w:lang w:val="en-US" w:eastAsia="zh-CN"/>
              </w:rPr>
            </w:pPr>
            <w:r>
              <w:rPr>
                <w:rFonts w:hint="default" w:ascii="宋体" w:hAnsi="宋体" w:cs="Arial"/>
                <w:b/>
                <w:bCs/>
                <w:sz w:val="24"/>
                <w:szCs w:val="24"/>
                <w:lang w:val="en-US" w:eastAsia="zh-CN"/>
              </w:rPr>
              <w:t>三、核心业务功能</w:t>
            </w:r>
          </w:p>
          <w:p w14:paraId="26A03036">
            <w:pPr>
              <w:spacing w:line="360" w:lineRule="auto"/>
              <w:rPr>
                <w:rFonts w:hint="default" w:ascii="宋体" w:hAnsi="宋体" w:cs="Arial"/>
                <w:b/>
                <w:bCs/>
                <w:sz w:val="24"/>
                <w:szCs w:val="24"/>
                <w:lang w:val="en-US" w:eastAsia="zh-CN"/>
              </w:rPr>
            </w:pPr>
            <w:r>
              <w:rPr>
                <w:rFonts w:hint="default" w:ascii="宋体" w:hAnsi="宋体" w:cs="Arial"/>
                <w:b/>
                <w:bCs/>
                <w:sz w:val="24"/>
                <w:szCs w:val="24"/>
                <w:lang w:val="en-US" w:eastAsia="zh-CN"/>
              </w:rPr>
              <w:t>1. 移动端报修与审批流转</w:t>
            </w:r>
          </w:p>
          <w:p w14:paraId="3376BF63">
            <w:pPr>
              <w:spacing w:line="360" w:lineRule="auto"/>
              <w:rPr>
                <w:rFonts w:hint="default" w:ascii="宋体" w:hAnsi="宋体" w:cs="Arial"/>
                <w:b/>
                <w:bCs/>
                <w:sz w:val="24"/>
                <w:szCs w:val="24"/>
                <w:lang w:val="en-US" w:eastAsia="zh-CN"/>
              </w:rPr>
            </w:pPr>
            <w:r>
              <w:rPr>
                <w:rFonts w:hint="eastAsia" w:ascii="宋体" w:hAnsi="宋体" w:cs="Arial"/>
                <w:b/>
                <w:bCs/>
                <w:sz w:val="24"/>
                <w:szCs w:val="24"/>
                <w:lang w:val="en-US" w:eastAsia="zh-CN"/>
              </w:rPr>
              <w:t>单独为信息技术部开设报修端口</w:t>
            </w:r>
          </w:p>
          <w:p w14:paraId="78C1BACB">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一键报修：</w:t>
            </w:r>
            <w:r>
              <w:rPr>
                <w:rFonts w:hint="default" w:ascii="宋体" w:hAnsi="宋体" w:cs="Arial"/>
                <w:sz w:val="24"/>
                <w:szCs w:val="24"/>
                <w:lang w:val="en-US" w:eastAsia="zh-CN"/>
              </w:rPr>
              <w:t>驾驶员在手机APP上点选车牌、拍照、填故障描述报修。</w:t>
            </w:r>
          </w:p>
          <w:p w14:paraId="1918F7BE">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自动流转：</w:t>
            </w:r>
            <w:r>
              <w:rPr>
                <w:rFonts w:hint="default" w:ascii="宋体" w:hAnsi="宋体" w:cs="Arial"/>
                <w:sz w:val="24"/>
                <w:szCs w:val="24"/>
                <w:lang w:val="en-US" w:eastAsia="zh-CN"/>
              </w:rPr>
              <w:t>系统根据预估金额自动判断审批流，自动推送至对应领导手机，支持APP消息推送通知。</w:t>
            </w:r>
          </w:p>
          <w:p w14:paraId="04C04C7A">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电子签名：</w:t>
            </w:r>
            <w:r>
              <w:rPr>
                <w:rFonts w:hint="default" w:ascii="宋体" w:hAnsi="宋体" w:cs="Arial"/>
                <w:sz w:val="24"/>
                <w:szCs w:val="24"/>
                <w:lang w:val="en-US" w:eastAsia="zh-CN"/>
              </w:rPr>
              <w:t>各级领导随时随地进行电子签名审批。</w:t>
            </w:r>
          </w:p>
          <w:p w14:paraId="519468C8">
            <w:pPr>
              <w:spacing w:line="360" w:lineRule="auto"/>
              <w:rPr>
                <w:rFonts w:hint="default" w:ascii="宋体" w:hAnsi="宋体" w:cs="Arial"/>
                <w:sz w:val="24"/>
                <w:szCs w:val="24"/>
                <w:lang w:val="en-US" w:eastAsia="zh-CN"/>
              </w:rPr>
            </w:pPr>
            <w:r>
              <w:rPr>
                <w:rFonts w:hint="default" w:ascii="宋体" w:hAnsi="宋体" w:cs="Arial"/>
                <w:b/>
                <w:bCs/>
                <w:sz w:val="24"/>
                <w:szCs w:val="24"/>
                <w:lang w:val="en-US" w:eastAsia="zh-CN"/>
              </w:rPr>
              <w:t>审批单打印：</w:t>
            </w:r>
            <w:r>
              <w:rPr>
                <w:rFonts w:hint="default" w:ascii="宋体" w:hAnsi="宋体" w:cs="Arial"/>
                <w:sz w:val="24"/>
                <w:szCs w:val="24"/>
                <w:lang w:val="en-US" w:eastAsia="zh-CN"/>
              </w:rPr>
              <w:t>每次审批完成后，系统需按固定格式生成《公交车辆维修审批单》，支持直接连接打印机进行A4纸打印。</w:t>
            </w:r>
          </w:p>
          <w:p w14:paraId="1AB9C520">
            <w:pPr>
              <w:spacing w:line="360" w:lineRule="auto"/>
              <w:rPr>
                <w:rFonts w:hint="default" w:ascii="宋体" w:hAnsi="宋体" w:cs="Arial"/>
                <w:b/>
                <w:bCs/>
                <w:sz w:val="24"/>
                <w:szCs w:val="24"/>
                <w:lang w:val="en-US" w:eastAsia="zh-CN"/>
              </w:rPr>
            </w:pPr>
            <w:r>
              <w:rPr>
                <w:rFonts w:hint="default" w:ascii="宋体" w:hAnsi="宋体" w:cs="Arial"/>
                <w:b/>
                <w:bCs/>
                <w:sz w:val="24"/>
                <w:szCs w:val="24"/>
                <w:lang w:val="en-US" w:eastAsia="zh-CN"/>
              </w:rPr>
              <w:t>审批流转</w:t>
            </w:r>
            <w:r>
              <w:rPr>
                <w:rFonts w:hint="eastAsia" w:ascii="宋体" w:hAnsi="宋体" w:cs="Arial"/>
                <w:b/>
                <w:bCs/>
                <w:sz w:val="24"/>
                <w:szCs w:val="24"/>
                <w:lang w:val="en-US" w:eastAsia="zh-CN"/>
              </w:rPr>
              <w:t>核心业务功能需求:</w:t>
            </w:r>
          </w:p>
          <w:p w14:paraId="3E06FBD3">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（一）车辆报修模块（驾驶员端）</w:t>
            </w:r>
          </w:p>
          <w:p w14:paraId="0D6AA7CF">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选择报修方式：电话报修、现场报修二选一。</w:t>
            </w:r>
          </w:p>
          <w:p w14:paraId="35CA4239">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填报基础信息：车牌号、车辆自编号、报修日期（系统自动获取当前时间，支持手动修改）。</w:t>
            </w:r>
          </w:p>
          <w:p w14:paraId="2332FE39">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填写故障详细描述。</w:t>
            </w:r>
          </w:p>
          <w:p w14:paraId="49D644B8">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选择维修类型：维修、更换配件</w:t>
            </w:r>
            <w:r>
              <w:rPr>
                <w:rFonts w:hint="default" w:ascii="宋体" w:hAnsi="宋体" w:cs="Arial"/>
                <w:sz w:val="24"/>
                <w:szCs w:val="24"/>
                <w:lang w:val="en-US" w:eastAsia="zh-CN"/>
              </w:rPr>
              <w:t>、保养、事故维修等（支持自定义扩展）</w:t>
            </w:r>
            <w:r>
              <w:rPr>
                <w:rFonts w:hint="eastAsia" w:ascii="宋体" w:hAnsi="宋体" w:cs="Arial"/>
                <w:sz w:val="24"/>
                <w:szCs w:val="24"/>
                <w:lang w:val="en-US" w:eastAsia="zh-CN"/>
              </w:rPr>
              <w:t>。</w:t>
            </w:r>
          </w:p>
          <w:p w14:paraId="013CBFE4">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选择预计维修时长：1小时、2小时、4小时、1天、2天、3天、其他；选择“其他”时必须手动填写具体时长及原因。</w:t>
            </w:r>
          </w:p>
          <w:p w14:paraId="32FFCDBC">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故障位置选择：支持选择或手动输入车辆故障发生的具体部位（如发动机、底盘、车厢内部、电气设备等）</w:t>
            </w:r>
          </w:p>
          <w:p w14:paraId="2D165FC8">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单据填写完成后提交报修申请，提交后可实时查看流转状态 </w:t>
            </w:r>
            <w:r>
              <w:rPr>
                <w:rFonts w:hint="default" w:ascii="宋体" w:hAnsi="宋体" w:cs="Arial"/>
                <w:sz w:val="24"/>
                <w:szCs w:val="24"/>
                <w:lang w:val="en-US" w:eastAsia="zh-CN"/>
              </w:rPr>
              <w:t>，并支持在审批前撤回修改。</w:t>
            </w:r>
          </w:p>
          <w:p w14:paraId="6FC8EF23">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（二）逐级审批模块</w:t>
            </w:r>
          </w:p>
          <w:p w14:paraId="503FCA0C">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审批流转顺序：驾驶员提交报修 → 监修人审核签字 → 经营部合理安排车辆调度 → 部门负责人审批 → 分管领导审批 → 总经理审批。</w:t>
            </w:r>
          </w:p>
          <w:p w14:paraId="44046E78">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待办提醒：新单据自动推送消息提醒，区分待审核、待审批单据。</w:t>
            </w:r>
          </w:p>
          <w:p w14:paraId="2FA6E681">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审批操作：各级人员可查看完整报修信息，填写审批意见（支持手写板签名及电子签章），完成电子签名。</w:t>
            </w:r>
          </w:p>
          <w:p w14:paraId="60D21207">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单据驳回：支持驳回申请，驳回时需注明具体理由，单据退回上一环节。</w:t>
            </w:r>
          </w:p>
          <w:p w14:paraId="44419593">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分级审批规则（系统自动判定流转节点）（金额区间可在后台自定义修改）</w:t>
            </w:r>
          </w:p>
          <w:p w14:paraId="0CFC3D8F">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预估费用200元（含）以内：流转至监修人、部门负责人审批；</w:t>
            </w:r>
          </w:p>
          <w:p w14:paraId="28353395">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预估费用200元—500元（不含）：流转至部门负责人审批；</w:t>
            </w:r>
          </w:p>
          <w:p w14:paraId="6D80FE07">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预估费用500元—1000元（不含）：流转至部门负责人、分管领导审批；</w:t>
            </w:r>
          </w:p>
          <w:p w14:paraId="11D4A1F8">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预估费用1000元及以上：流转至部门负责人、分管领导、总经理审批。</w:t>
            </w:r>
          </w:p>
          <w:p w14:paraId="71F6E7E1">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该金额支持后台自行修改。</w:t>
            </w:r>
          </w:p>
          <w:p w14:paraId="2FD41C65">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（三）费用管理模块</w:t>
            </w:r>
          </w:p>
          <w:p w14:paraId="7C35DAD2">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预估费用：车辆技术部录入工时费、材料费，系统自动核算费用合计。</w:t>
            </w:r>
          </w:p>
          <w:p w14:paraId="3CEA647A">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实际费用：维修完成后，验收人员录入实际工时费、材料费、第三方费用，系统自动核算实际总费用。</w:t>
            </w:r>
          </w:p>
          <w:p w14:paraId="7BD61103">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费用比对：系统自动展示预估费用与实际费用差额，支持填写费用偏差说明。</w:t>
            </w:r>
          </w:p>
          <w:p w14:paraId="579B2186">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（四）维修过程影像留痕模块</w:t>
            </w:r>
          </w:p>
          <w:p w14:paraId="0F1FED46">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支持上传图片：维修前、维修中（可选）、维修完工后、旧配件照片（可选）。</w:t>
            </w:r>
          </w:p>
          <w:p w14:paraId="2B44E206">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图片与对应报修单据绑定存档，可随时查看、调阅。</w:t>
            </w:r>
          </w:p>
          <w:p w14:paraId="0868D78F">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支持单张/批量上传图片。</w:t>
            </w:r>
          </w:p>
          <w:p w14:paraId="31D4C39E">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（五）竣工验收模块</w:t>
            </w:r>
          </w:p>
          <w:p w14:paraId="21793A57">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维修完成后，单据流转至验收人员。</w:t>
            </w:r>
          </w:p>
          <w:p w14:paraId="54F7DD02">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验收人员填写验收结果，完成电子签字确认。</w:t>
            </w:r>
          </w:p>
          <w:p w14:paraId="22C232B3">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验收不合格可注明整改要求，单据退回维修环节。</w:t>
            </w:r>
          </w:p>
          <w:p w14:paraId="4702C726">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（六）查询、统计与归档模块</w:t>
            </w:r>
          </w:p>
          <w:p w14:paraId="6DF612F5">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单据查询：可按车牌号、报修时间、审批状态、维修状态、费用区间等多条件检索所有历史单据。</w:t>
            </w:r>
          </w:p>
          <w:p w14:paraId="1463E8AC">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数据统计：自动生成维修数量、维修费用、审批时效等基础统计数据。</w:t>
            </w:r>
          </w:p>
          <w:p w14:paraId="5BC235C6">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资料归档：所有报修信息、审批意见、电子签名、影像资料、费用数据永久存档，不可随意删除，满足审计、溯源要求。</w:t>
            </w:r>
          </w:p>
          <w:p w14:paraId="44ADA2FD">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报表导出：支持维修明细、费用汇总等报表导出。</w:t>
            </w:r>
          </w:p>
          <w:p w14:paraId="762496AC">
            <w:pPr>
              <w:spacing w:line="360" w:lineRule="auto"/>
              <w:rPr>
                <w:rFonts w:hint="default" w:ascii="宋体" w:hAnsi="宋体" w:cs="Arial"/>
                <w:b/>
                <w:bCs/>
                <w:sz w:val="24"/>
                <w:szCs w:val="24"/>
                <w:lang w:val="en-US" w:eastAsia="zh-CN"/>
              </w:rPr>
            </w:pPr>
            <w:r>
              <w:rPr>
                <w:rFonts w:hint="default" w:ascii="宋体" w:hAnsi="宋体" w:cs="Arial"/>
                <w:b/>
                <w:bCs/>
                <w:sz w:val="24"/>
                <w:szCs w:val="24"/>
                <w:lang w:val="en-US" w:eastAsia="zh-CN"/>
              </w:rPr>
              <w:t>2. 维修过程管控与费用比对</w:t>
            </w:r>
          </w:p>
          <w:p w14:paraId="61503FCB">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影像留痕：</w:t>
            </w:r>
            <w:r>
              <w:rPr>
                <w:rFonts w:hint="default" w:ascii="宋体" w:hAnsi="宋体" w:cs="Arial"/>
                <w:sz w:val="24"/>
                <w:szCs w:val="24"/>
                <w:lang w:val="en-US" w:eastAsia="zh-CN"/>
              </w:rPr>
              <w:t>修车前、修车中</w:t>
            </w:r>
            <w:r>
              <w:rPr>
                <w:rFonts w:hint="eastAsia" w:ascii="宋体" w:hAnsi="宋体" w:cs="Arial"/>
                <w:sz w:val="24"/>
                <w:szCs w:val="24"/>
                <w:lang w:val="en-US" w:eastAsia="zh-CN"/>
              </w:rPr>
              <w:t>（可选）</w:t>
            </w:r>
            <w:r>
              <w:rPr>
                <w:rFonts w:hint="default" w:ascii="宋体" w:hAnsi="宋体" w:cs="Arial"/>
                <w:sz w:val="24"/>
                <w:szCs w:val="24"/>
                <w:lang w:val="en-US" w:eastAsia="zh-CN"/>
              </w:rPr>
              <w:t>、换下来的旧件</w:t>
            </w:r>
            <w:r>
              <w:rPr>
                <w:rFonts w:hint="eastAsia" w:ascii="宋体" w:hAnsi="宋体" w:cs="Arial"/>
                <w:sz w:val="24"/>
                <w:szCs w:val="24"/>
                <w:lang w:val="en-US" w:eastAsia="zh-CN"/>
              </w:rPr>
              <w:t>（可选）</w:t>
            </w:r>
            <w:r>
              <w:rPr>
                <w:rFonts w:hint="default" w:ascii="宋体" w:hAnsi="宋体" w:cs="Arial"/>
                <w:sz w:val="24"/>
                <w:szCs w:val="24"/>
                <w:lang w:val="en-US" w:eastAsia="zh-CN"/>
              </w:rPr>
              <w:t>、修好后，必须拍照上传，与单据绑定。</w:t>
            </w:r>
          </w:p>
          <w:p w14:paraId="782682A3">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费用比对：</w:t>
            </w:r>
            <w:r>
              <w:rPr>
                <w:rFonts w:hint="eastAsia" w:ascii="宋体" w:hAnsi="宋体" w:cs="Arial"/>
                <w:b w:val="0"/>
                <w:bCs w:val="0"/>
                <w:sz w:val="24"/>
                <w:szCs w:val="24"/>
                <w:lang w:val="en-US" w:eastAsia="zh-CN"/>
              </w:rPr>
              <w:t>车辆技术</w:t>
            </w:r>
            <w:r>
              <w:rPr>
                <w:rFonts w:hint="default" w:ascii="宋体" w:hAnsi="宋体" w:cs="Arial"/>
                <w:sz w:val="24"/>
                <w:szCs w:val="24"/>
                <w:lang w:val="en-US" w:eastAsia="zh-CN"/>
              </w:rPr>
              <w:t>部录入预估费用，验收人录入实际费用。若实际费用超预估，强制填写“超支说明”方可提交</w:t>
            </w:r>
            <w:r>
              <w:rPr>
                <w:rFonts w:hint="eastAsia" w:ascii="宋体" w:hAnsi="宋体" w:cs="Arial"/>
                <w:sz w:val="24"/>
                <w:szCs w:val="24"/>
                <w:lang w:val="en-US" w:eastAsia="zh-CN"/>
              </w:rPr>
              <w:t>，系统可设置超支最大金额，超过该金额的不允许完成验收</w:t>
            </w:r>
            <w:r>
              <w:rPr>
                <w:rFonts w:hint="default" w:ascii="宋体" w:hAnsi="宋体" w:cs="Arial"/>
                <w:sz w:val="24"/>
                <w:szCs w:val="24"/>
                <w:lang w:val="en-US" w:eastAsia="zh-CN"/>
              </w:rPr>
              <w:t>。</w:t>
            </w:r>
          </w:p>
          <w:p w14:paraId="1211CE24">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追加维修（半路加项）：</w:t>
            </w:r>
            <w:r>
              <w:rPr>
                <w:rFonts w:hint="default" w:ascii="宋体" w:hAnsi="宋体" w:cs="Arial"/>
                <w:sz w:val="24"/>
                <w:szCs w:val="24"/>
                <w:lang w:val="en-US" w:eastAsia="zh-CN"/>
              </w:rPr>
              <w:t>支持“主单+追加子单”模式。在原维修单下新建追加单，重新走审批流，确保合规且高效。</w:t>
            </w:r>
          </w:p>
          <w:p w14:paraId="462782FA">
            <w:pPr>
              <w:spacing w:line="360" w:lineRule="auto"/>
              <w:rPr>
                <w:rFonts w:hint="default" w:ascii="宋体" w:hAnsi="宋体" w:cs="Arial"/>
                <w:b/>
                <w:bCs/>
                <w:sz w:val="24"/>
                <w:szCs w:val="24"/>
                <w:lang w:val="en-US" w:eastAsia="zh-CN"/>
              </w:rPr>
            </w:pPr>
            <w:r>
              <w:rPr>
                <w:rFonts w:hint="default" w:ascii="宋体" w:hAnsi="宋体" w:cs="Arial"/>
                <w:b/>
                <w:bCs/>
                <w:sz w:val="24"/>
                <w:szCs w:val="24"/>
                <w:lang w:val="en-US" w:eastAsia="zh-CN"/>
              </w:rPr>
              <w:t>3. 配件库精细化管理</w:t>
            </w:r>
          </w:p>
          <w:p w14:paraId="7A78CC84">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配件档案：</w:t>
            </w:r>
            <w:r>
              <w:rPr>
                <w:rFonts w:hint="default" w:ascii="宋体" w:hAnsi="宋体" w:cs="Arial"/>
                <w:sz w:val="24"/>
                <w:szCs w:val="24"/>
                <w:lang w:val="en-US" w:eastAsia="zh-CN"/>
              </w:rPr>
              <w:t>建立配件库，字段必须包含：配件名称、型号、单位、价格、建议更换公里数、建议更换使用时长。</w:t>
            </w:r>
          </w:p>
          <w:p w14:paraId="3466E7A0">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配件审批流：</w:t>
            </w:r>
            <w:r>
              <w:rPr>
                <w:rFonts w:hint="default" w:ascii="宋体" w:hAnsi="宋体" w:cs="Arial"/>
                <w:sz w:val="24"/>
                <w:szCs w:val="24"/>
                <w:lang w:val="en-US" w:eastAsia="zh-CN"/>
              </w:rPr>
              <w:t>配件库的新增或修改需加入审批流程判断。流程设定为：信息技术部初审</w:t>
            </w:r>
            <w:r>
              <w:rPr>
                <w:rFonts w:hint="eastAsia" w:ascii="宋体" w:hAnsi="宋体" w:cs="Arial"/>
                <w:sz w:val="24"/>
                <w:szCs w:val="24"/>
                <w:lang w:val="en-US" w:eastAsia="zh-CN"/>
              </w:rPr>
              <w:t>或</w:t>
            </w:r>
            <w:r>
              <w:rPr>
                <w:rFonts w:hint="default" w:ascii="宋体" w:hAnsi="宋体" w:cs="Arial"/>
                <w:sz w:val="24"/>
                <w:szCs w:val="24"/>
                <w:lang w:val="en-US" w:eastAsia="zh-CN"/>
              </w:rPr>
              <w:t>车辆技术部审批。</w:t>
            </w:r>
          </w:p>
          <w:p w14:paraId="08419A82">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防过度维修预警（标红显示）：</w:t>
            </w:r>
            <w:r>
              <w:rPr>
                <w:rFonts w:hint="default" w:ascii="宋体" w:hAnsi="宋体" w:cs="Arial"/>
                <w:sz w:val="24"/>
                <w:szCs w:val="24"/>
                <w:lang w:val="en-US" w:eastAsia="zh-CN"/>
              </w:rPr>
              <w:t>在维修审批或录入环节，当经营部选择某配件时，系统自动比对当前车辆里程/时间。若未达到建议更换公里数或使用时长，该配件行需标红显示，警示审批领导注意。</w:t>
            </w:r>
          </w:p>
          <w:p w14:paraId="5367C541">
            <w:pPr>
              <w:spacing w:line="360" w:lineRule="auto"/>
              <w:rPr>
                <w:rFonts w:hint="default" w:ascii="宋体" w:hAnsi="宋体" w:cs="Arial"/>
                <w:b/>
                <w:bCs/>
                <w:sz w:val="24"/>
                <w:szCs w:val="24"/>
                <w:lang w:val="en-US" w:eastAsia="zh-CN"/>
              </w:rPr>
            </w:pPr>
            <w:r>
              <w:rPr>
                <w:rFonts w:hint="default" w:ascii="宋体" w:hAnsi="宋体" w:cs="Arial"/>
                <w:b/>
                <w:bCs/>
                <w:sz w:val="24"/>
                <w:szCs w:val="24"/>
                <w:lang w:val="en-US" w:eastAsia="zh-CN"/>
              </w:rPr>
              <w:t>4. 车辆台账管理</w:t>
            </w:r>
          </w:p>
          <w:p w14:paraId="49CB4E74">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线路车辆台账：</w:t>
            </w:r>
            <w:r>
              <w:rPr>
                <w:rFonts w:hint="default" w:ascii="宋体" w:hAnsi="宋体" w:cs="Arial"/>
                <w:sz w:val="24"/>
                <w:szCs w:val="24"/>
                <w:lang w:val="en-US" w:eastAsia="zh-CN"/>
              </w:rPr>
              <w:t>建立每条线路的车辆档案，字段包含：牌照号、自编号、厂牌、型号、上户日期、强制报废日期、原值（万元）、座位数、核定载人数、燃料、轮胎型号、发动机号码、车架号码、功率（kw）、长度（米）、线路。</w:t>
            </w:r>
          </w:p>
          <w:p w14:paraId="10CF4630">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单车维修台账：</w:t>
            </w:r>
            <w:r>
              <w:rPr>
                <w:rFonts w:hint="default" w:ascii="宋体" w:hAnsi="宋体" w:cs="Arial"/>
                <w:sz w:val="24"/>
                <w:szCs w:val="24"/>
                <w:lang w:val="en-US" w:eastAsia="zh-CN"/>
              </w:rPr>
              <w:t>按单车生成详细的维修明细表，表头结构需严格参照附件图片（5月份21路车修理明细表），包含多级表头：</w:t>
            </w:r>
          </w:p>
          <w:p w14:paraId="1FA4315F">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基础列：</w:t>
            </w:r>
            <w:r>
              <w:rPr>
                <w:rFonts w:hint="default" w:ascii="宋体" w:hAnsi="宋体" w:cs="Arial"/>
                <w:sz w:val="24"/>
                <w:szCs w:val="24"/>
                <w:lang w:val="en-US" w:eastAsia="zh-CN"/>
              </w:rPr>
              <w:t>牌照号、维修日期、维修项目、维修项目工时费。</w:t>
            </w:r>
          </w:p>
          <w:p w14:paraId="0AC11210">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维修材料费配件名称：</w:t>
            </w:r>
            <w:r>
              <w:rPr>
                <w:rFonts w:hint="default" w:ascii="宋体" w:hAnsi="宋体" w:cs="Arial"/>
                <w:sz w:val="24"/>
                <w:szCs w:val="24"/>
                <w:lang w:val="en-US" w:eastAsia="zh-CN"/>
              </w:rPr>
              <w:t>配件名称、数量、单价、金额、工时费、材料费、小计。</w:t>
            </w:r>
          </w:p>
          <w:p w14:paraId="101461CE">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电工：</w:t>
            </w:r>
            <w:r>
              <w:rPr>
                <w:rFonts w:hint="default" w:ascii="宋体" w:hAnsi="宋体" w:cs="Arial"/>
                <w:sz w:val="24"/>
                <w:szCs w:val="24"/>
                <w:lang w:val="en-US" w:eastAsia="zh-CN"/>
              </w:rPr>
              <w:t>工时费、材料费、小计。</w:t>
            </w:r>
          </w:p>
          <w:p w14:paraId="307415FB">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轮胎：</w:t>
            </w:r>
            <w:r>
              <w:rPr>
                <w:rFonts w:hint="default" w:ascii="宋体" w:hAnsi="宋体" w:cs="Arial"/>
                <w:sz w:val="24"/>
                <w:szCs w:val="24"/>
                <w:lang w:val="en-US" w:eastAsia="zh-CN"/>
              </w:rPr>
              <w:t>工时费、数量、单价、金额、小计。</w:t>
            </w:r>
          </w:p>
          <w:p w14:paraId="62167483">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玻璃：</w:t>
            </w:r>
            <w:r>
              <w:rPr>
                <w:rFonts w:hint="default" w:ascii="宋体" w:hAnsi="宋体" w:cs="Arial"/>
                <w:sz w:val="24"/>
                <w:szCs w:val="24"/>
                <w:lang w:val="en-US" w:eastAsia="zh-CN"/>
              </w:rPr>
              <w:t>工时费、材料费、小计。</w:t>
            </w:r>
          </w:p>
          <w:p w14:paraId="75F768CE">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合计：</w:t>
            </w:r>
            <w:r>
              <w:rPr>
                <w:rFonts w:hint="default" w:ascii="宋体" w:hAnsi="宋体" w:cs="Arial"/>
                <w:sz w:val="24"/>
                <w:szCs w:val="24"/>
                <w:lang w:val="en-US" w:eastAsia="zh-CN"/>
              </w:rPr>
              <w:t>工时费、材料费、小计、年审、气瓶。</w:t>
            </w:r>
          </w:p>
          <w:p w14:paraId="35B502A5">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共计：</w:t>
            </w:r>
            <w:r>
              <w:rPr>
                <w:rFonts w:hint="default" w:ascii="宋体" w:hAnsi="宋体" w:cs="Arial"/>
                <w:sz w:val="24"/>
                <w:szCs w:val="24"/>
                <w:lang w:val="en-US" w:eastAsia="zh-CN"/>
              </w:rPr>
              <w:t>总金额。</w:t>
            </w:r>
          </w:p>
          <w:p w14:paraId="0CB0CD80">
            <w:pPr>
              <w:spacing w:line="360" w:lineRule="auto"/>
              <w:rPr>
                <w:rFonts w:hint="default" w:ascii="宋体" w:hAnsi="宋体" w:cs="Arial"/>
                <w:b/>
                <w:bCs/>
                <w:sz w:val="24"/>
                <w:szCs w:val="24"/>
                <w:lang w:val="en-US" w:eastAsia="zh-CN"/>
              </w:rPr>
            </w:pPr>
            <w:r>
              <w:rPr>
                <w:rFonts w:hint="default" w:ascii="宋体" w:hAnsi="宋体" w:cs="Arial"/>
                <w:b/>
                <w:bCs/>
                <w:sz w:val="24"/>
                <w:szCs w:val="24"/>
                <w:lang w:val="en-US" w:eastAsia="zh-CN"/>
              </w:rPr>
              <w:t>5. 多维统计与报表导出</w:t>
            </w:r>
          </w:p>
          <w:p w14:paraId="1D682F05">
            <w:pPr>
              <w:spacing w:line="360" w:lineRule="auto"/>
              <w:rPr>
                <w:rFonts w:hint="default" w:ascii="宋体" w:hAnsi="宋体" w:cs="Arial"/>
                <w:sz w:val="24"/>
                <w:szCs w:val="24"/>
                <w:lang w:val="en-US" w:eastAsia="zh-CN"/>
              </w:rPr>
            </w:pPr>
            <w:r>
              <w:rPr>
                <w:rFonts w:hint="default" w:ascii="宋体" w:hAnsi="宋体" w:cs="Arial"/>
                <w:sz w:val="24"/>
                <w:szCs w:val="24"/>
                <w:lang w:val="en-US" w:eastAsia="zh-CN"/>
              </w:rPr>
              <w:t>系统需提供强大的统计功能，所有统计结果均需支持按格式导出电子表格（Excel）。</w:t>
            </w:r>
          </w:p>
          <w:p w14:paraId="4797C116">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综合统计：</w:t>
            </w:r>
            <w:r>
              <w:rPr>
                <w:rFonts w:hint="default" w:ascii="宋体" w:hAnsi="宋体" w:cs="Arial"/>
                <w:sz w:val="24"/>
                <w:szCs w:val="24"/>
                <w:lang w:val="en-US" w:eastAsia="zh-CN"/>
              </w:rPr>
              <w:t>支持按自定义日期段，进行车牌号统计、车辆线路统计、维修配件次数统计。</w:t>
            </w:r>
          </w:p>
          <w:p w14:paraId="18A837A9">
            <w:pPr>
              <w:spacing w:line="360" w:lineRule="auto"/>
              <w:rPr>
                <w:rFonts w:hint="eastAsia" w:ascii="宋体" w:hAnsi="宋体" w:cs="Arial"/>
                <w:sz w:val="24"/>
                <w:szCs w:val="24"/>
                <w:lang w:val="en-US" w:eastAsia="zh-CN"/>
              </w:rPr>
            </w:pPr>
            <w:r>
              <w:rPr>
                <w:rFonts w:hint="default" w:ascii="宋体" w:hAnsi="宋体" w:cs="Arial"/>
                <w:sz w:val="24"/>
                <w:szCs w:val="24"/>
                <w:lang w:val="en-US" w:eastAsia="zh-CN"/>
              </w:rPr>
              <w:t>维修类型统计：支持按自定义日期段，按维修类型（一保、二保、小修、大修等）统计。此统计需支持两种查询维度：单独按车牌号查询、单独按线路查询。</w:t>
            </w:r>
          </w:p>
          <w:p w14:paraId="10DBB1D9">
            <w:pPr>
              <w:spacing w:line="360" w:lineRule="auto"/>
              <w:rPr>
                <w:rFonts w:hint="default" w:ascii="宋体" w:hAnsi="宋体" w:cs="Arial"/>
                <w:sz w:val="24"/>
                <w:szCs w:val="24"/>
                <w:lang w:val="en-US" w:eastAsia="zh-CN"/>
              </w:rPr>
            </w:pPr>
            <w:r>
              <w:rPr>
                <w:rFonts w:hint="default" w:ascii="宋体" w:hAnsi="宋体" w:cs="Arial"/>
                <w:b/>
                <w:bCs/>
                <w:sz w:val="24"/>
                <w:szCs w:val="24"/>
                <w:lang w:val="en-US" w:eastAsia="zh-CN"/>
              </w:rPr>
              <w:t>年审预警统计</w:t>
            </w:r>
            <w:r>
              <w:rPr>
                <w:rFonts w:hint="default" w:ascii="宋体" w:hAnsi="宋体" w:cs="Arial"/>
                <w:sz w:val="24"/>
                <w:szCs w:val="24"/>
                <w:lang w:val="en-US" w:eastAsia="zh-CN"/>
              </w:rPr>
              <w:t>：统计车辆普通年审、气瓶年审</w:t>
            </w:r>
            <w:r>
              <w:rPr>
                <w:rFonts w:hint="eastAsia" w:ascii="宋体" w:hAnsi="宋体" w:cs="Arial"/>
                <w:sz w:val="24"/>
                <w:szCs w:val="24"/>
                <w:lang w:val="en-US" w:eastAsia="zh-CN"/>
              </w:rPr>
              <w:t>、保险</w:t>
            </w:r>
            <w:r>
              <w:rPr>
                <w:rFonts w:hint="default" w:ascii="宋体" w:hAnsi="宋体" w:cs="Arial"/>
                <w:sz w:val="24"/>
                <w:szCs w:val="24"/>
                <w:lang w:val="en-US" w:eastAsia="zh-CN"/>
              </w:rPr>
              <w:t>到期情况，提前1个月预警。</w:t>
            </w:r>
          </w:p>
          <w:p w14:paraId="389FF27A">
            <w:pPr>
              <w:spacing w:line="360" w:lineRule="auto"/>
              <w:rPr>
                <w:rFonts w:hint="eastAsia" w:ascii="宋体" w:hAnsi="宋体" w:cs="Arial"/>
                <w:b/>
                <w:bCs/>
                <w:sz w:val="24"/>
                <w:szCs w:val="24"/>
                <w:lang w:val="en-US" w:eastAsia="zh-CN"/>
              </w:rPr>
            </w:pPr>
            <w:r>
              <w:rPr>
                <w:rFonts w:hint="eastAsia" w:ascii="宋体" w:hAnsi="宋体" w:cs="Arial"/>
                <w:b/>
                <w:bCs/>
                <w:sz w:val="24"/>
                <w:szCs w:val="24"/>
                <w:lang w:val="en-US" w:eastAsia="zh-CN"/>
              </w:rPr>
              <w:t>6</w:t>
            </w:r>
            <w:r>
              <w:rPr>
                <w:rFonts w:hint="default" w:ascii="宋体" w:hAnsi="宋体" w:cs="Arial"/>
                <w:b/>
                <w:bCs/>
                <w:sz w:val="24"/>
                <w:szCs w:val="24"/>
                <w:lang w:val="en-US" w:eastAsia="zh-CN"/>
              </w:rPr>
              <w:t xml:space="preserve">. </w:t>
            </w:r>
            <w:r>
              <w:rPr>
                <w:rFonts w:hint="eastAsia" w:ascii="宋体" w:hAnsi="宋体" w:cs="Arial"/>
                <w:b/>
                <w:bCs/>
                <w:sz w:val="24"/>
                <w:szCs w:val="24"/>
                <w:lang w:val="en-US" w:eastAsia="zh-CN"/>
              </w:rPr>
              <w:t>后台管理功能</w:t>
            </w:r>
          </w:p>
          <w:p w14:paraId="578EBF91">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用户管理：新增、删除、启用、停用账号，重置登录密码。</w:t>
            </w:r>
          </w:p>
          <w:p w14:paraId="1CE7F00A">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权限配置：灵活分配各角色操作权限、数据查看权限。</w:t>
            </w:r>
          </w:p>
          <w:p w14:paraId="49CF793F">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基础信息维护：车辆信息、人员信息等基础资料录入与修改。</w:t>
            </w:r>
          </w:p>
          <w:p w14:paraId="7F58BB27">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操作日志：全程记录所有账号登录、操作、审批行为，做到全程可追溯。</w:t>
            </w:r>
          </w:p>
          <w:p w14:paraId="725C4CCD">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数据备份：具备手动/自动数据备份功能，保障数据安全。</w:t>
            </w:r>
          </w:p>
          <w:p w14:paraId="61A51314">
            <w:pPr>
              <w:numPr>
                <w:ilvl w:val="0"/>
                <w:numId w:val="4"/>
              </w:numPr>
              <w:spacing w:line="360" w:lineRule="auto"/>
              <w:rPr>
                <w:rFonts w:hint="default" w:ascii="宋体" w:hAnsi="宋体" w:cs="Arial"/>
                <w:b/>
                <w:bCs/>
                <w:sz w:val="24"/>
                <w:szCs w:val="24"/>
                <w:lang w:val="en-US" w:eastAsia="zh-CN"/>
              </w:rPr>
            </w:pPr>
            <w:r>
              <w:rPr>
                <w:rFonts w:hint="default" w:ascii="宋体" w:hAnsi="宋体" w:cs="Arial"/>
                <w:b/>
                <w:bCs/>
                <w:sz w:val="24"/>
                <w:szCs w:val="24"/>
                <w:lang w:val="en-US" w:eastAsia="zh-CN"/>
              </w:rPr>
              <w:t>非功能性要求</w:t>
            </w:r>
          </w:p>
          <w:p w14:paraId="697C1578">
            <w:pPr>
              <w:spacing w:line="360" w:lineRule="auto"/>
              <w:rPr>
                <w:rFonts w:hint="eastAsia" w:ascii="宋体" w:hAnsi="宋体" w:cs="Arial"/>
                <w:sz w:val="24"/>
                <w:szCs w:val="24"/>
                <w:lang w:val="en-US" w:eastAsia="zh-CN"/>
              </w:rPr>
            </w:pPr>
            <w:r>
              <w:rPr>
                <w:rFonts w:hint="eastAsia" w:ascii="宋体" w:hAnsi="宋体" w:cs="Arial"/>
                <w:b/>
                <w:bCs/>
                <w:sz w:val="24"/>
                <w:szCs w:val="24"/>
                <w:lang w:val="en-US" w:eastAsia="zh-CN"/>
              </w:rPr>
              <w:t>客户端：</w:t>
            </w:r>
            <w:r>
              <w:rPr>
                <w:rFonts w:hint="eastAsia" w:ascii="宋体" w:hAnsi="宋体" w:cs="Arial"/>
                <w:sz w:val="24"/>
                <w:szCs w:val="24"/>
                <w:lang w:val="en-US" w:eastAsia="zh-CN"/>
              </w:rPr>
              <w:t>必须开发安卓、iOS双端APP，界面简洁、操作简单，适配手机常规屏幕。</w:t>
            </w:r>
          </w:p>
          <w:p w14:paraId="13D18AC9">
            <w:pPr>
              <w:spacing w:line="360" w:lineRule="auto"/>
              <w:rPr>
                <w:rFonts w:hint="eastAsia" w:ascii="宋体" w:hAnsi="宋体" w:cs="Arial"/>
                <w:sz w:val="24"/>
                <w:szCs w:val="24"/>
                <w:lang w:val="en-US" w:eastAsia="zh-CN"/>
              </w:rPr>
            </w:pPr>
            <w:r>
              <w:rPr>
                <w:rFonts w:hint="eastAsia" w:ascii="宋体" w:hAnsi="宋体" w:cs="Arial"/>
                <w:b/>
                <w:bCs/>
                <w:sz w:val="24"/>
                <w:szCs w:val="24"/>
                <w:lang w:val="en-US" w:eastAsia="zh-CN"/>
              </w:rPr>
              <w:t>登录方式：</w:t>
            </w:r>
            <w:r>
              <w:rPr>
                <w:rFonts w:hint="eastAsia" w:ascii="宋体" w:hAnsi="宋体" w:cs="Arial"/>
                <w:sz w:val="24"/>
                <w:szCs w:val="24"/>
                <w:lang w:val="en-US" w:eastAsia="zh-CN"/>
              </w:rPr>
              <w:t>支持账号密码登录。</w:t>
            </w:r>
          </w:p>
          <w:p w14:paraId="25C160AE">
            <w:pPr>
              <w:spacing w:line="360" w:lineRule="auto"/>
              <w:rPr>
                <w:rFonts w:hint="eastAsia" w:ascii="宋体" w:hAnsi="宋体" w:cs="Arial"/>
                <w:sz w:val="24"/>
                <w:szCs w:val="24"/>
                <w:lang w:val="en-US" w:eastAsia="zh-CN"/>
              </w:rPr>
            </w:pPr>
            <w:r>
              <w:rPr>
                <w:rFonts w:hint="eastAsia" w:ascii="宋体" w:hAnsi="宋体" w:cs="Arial"/>
                <w:b/>
                <w:bCs/>
                <w:sz w:val="24"/>
                <w:szCs w:val="24"/>
                <w:lang w:val="en-US" w:eastAsia="zh-CN"/>
              </w:rPr>
              <w:t>系统稳定性：</w:t>
            </w:r>
            <w:r>
              <w:rPr>
                <w:rFonts w:hint="eastAsia" w:ascii="宋体" w:hAnsi="宋体" w:cs="Arial"/>
                <w:sz w:val="24"/>
                <w:szCs w:val="24"/>
                <w:lang w:val="en-US" w:eastAsia="zh-CN"/>
              </w:rPr>
              <w:t>保证日常多人同时在线操作流畅，系统故障率低。</w:t>
            </w:r>
          </w:p>
          <w:p w14:paraId="4AF905A1">
            <w:pPr>
              <w:spacing w:line="360" w:lineRule="auto"/>
              <w:rPr>
                <w:rFonts w:hint="default" w:ascii="宋体" w:hAnsi="宋体" w:cs="Arial"/>
                <w:b/>
                <w:bCs/>
                <w:sz w:val="24"/>
                <w:szCs w:val="24"/>
                <w:lang w:val="en-US" w:eastAsia="zh-CN"/>
              </w:rPr>
            </w:pPr>
            <w:r>
              <w:rPr>
                <w:rFonts w:hint="eastAsia" w:ascii="宋体" w:hAnsi="宋体" w:cs="Arial"/>
                <w:b/>
                <w:bCs/>
                <w:sz w:val="24"/>
                <w:szCs w:val="24"/>
                <w:lang w:val="en-US" w:eastAsia="zh-CN"/>
              </w:rPr>
              <w:t>拓展性：</w:t>
            </w:r>
            <w:r>
              <w:rPr>
                <w:rFonts w:hint="eastAsia" w:ascii="宋体" w:hAnsi="宋体" w:cs="Arial"/>
                <w:sz w:val="24"/>
                <w:szCs w:val="24"/>
                <w:lang w:val="en-US" w:eastAsia="zh-CN"/>
              </w:rPr>
              <w:t>系统预留接口，后期可根据我司需求对接其他管理系统。</w:t>
            </w:r>
          </w:p>
          <w:p w14:paraId="1F02D6F4">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数据安全：</w:t>
            </w:r>
            <w:r>
              <w:rPr>
                <w:rFonts w:hint="default" w:ascii="宋体" w:hAnsi="宋体" w:cs="Arial"/>
                <w:sz w:val="24"/>
                <w:szCs w:val="24"/>
                <w:lang w:val="en-US" w:eastAsia="zh-CN"/>
              </w:rPr>
              <w:t>所有报修单、签字、照片永久存档，不可私自删除。</w:t>
            </w:r>
            <w:r>
              <w:rPr>
                <w:rFonts w:hint="eastAsia" w:ascii="宋体" w:hAnsi="宋体" w:cs="Arial"/>
                <w:sz w:val="24"/>
                <w:szCs w:val="24"/>
                <w:lang w:val="en-US" w:eastAsia="zh-CN"/>
              </w:rPr>
              <w:t>数据传输、本地存储做好加密处理，严防数据泄露、篡改。</w:t>
            </w:r>
          </w:p>
          <w:p w14:paraId="2C8C8509">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性能要求：</w:t>
            </w:r>
            <w:r>
              <w:rPr>
                <w:rFonts w:hint="default" w:ascii="宋体" w:hAnsi="宋体" w:cs="Arial"/>
                <w:sz w:val="24"/>
                <w:szCs w:val="24"/>
                <w:lang w:val="en-US" w:eastAsia="zh-CN"/>
              </w:rPr>
              <w:t>报表生成速度需满足大数据量下的秒级响应。</w:t>
            </w:r>
          </w:p>
          <w:p w14:paraId="018D3460">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兼容性：</w:t>
            </w:r>
            <w:r>
              <w:rPr>
                <w:rFonts w:hint="default" w:ascii="宋体" w:hAnsi="宋体" w:cs="Arial"/>
                <w:sz w:val="24"/>
                <w:szCs w:val="24"/>
                <w:lang w:val="en-US" w:eastAsia="zh-CN"/>
              </w:rPr>
              <w:t>APP需适配主流安卓及iOS版本，后台需适配主流浏览器（Chrome, Edge等）。</w:t>
            </w:r>
          </w:p>
          <w:p w14:paraId="6B49AF23">
            <w:pPr>
              <w:spacing w:line="360" w:lineRule="auto"/>
              <w:rPr>
                <w:rFonts w:hint="default" w:ascii="宋体" w:hAnsi="宋体" w:cs="Arial"/>
                <w:b/>
                <w:bCs/>
                <w:sz w:val="24"/>
                <w:szCs w:val="24"/>
                <w:lang w:val="en-US" w:eastAsia="zh-CN"/>
              </w:rPr>
            </w:pPr>
            <w:r>
              <w:rPr>
                <w:rFonts w:hint="default" w:ascii="宋体" w:hAnsi="宋体" w:cs="Arial"/>
                <w:b/>
                <w:bCs/>
                <w:sz w:val="24"/>
                <w:szCs w:val="24"/>
                <w:lang w:val="en-US" w:eastAsia="zh-CN"/>
              </w:rPr>
              <w:t>五、交付与售后</w:t>
            </w:r>
          </w:p>
          <w:p w14:paraId="145D250D">
            <w:pPr>
              <w:spacing w:line="360" w:lineRule="auto"/>
              <w:rPr>
                <w:rFonts w:hint="default" w:ascii="宋体" w:hAnsi="宋体" w:cs="Arial"/>
                <w:sz w:val="24"/>
                <w:szCs w:val="24"/>
                <w:lang w:val="en-US" w:eastAsia="zh-CN"/>
              </w:rPr>
            </w:pPr>
            <w:r>
              <w:rPr>
                <w:rFonts w:hint="default" w:ascii="宋体" w:hAnsi="宋体" w:cs="Arial"/>
                <w:b/>
                <w:bCs/>
                <w:sz w:val="24"/>
                <w:szCs w:val="24"/>
                <w:lang w:val="en-US" w:eastAsia="zh-CN"/>
              </w:rPr>
              <w:t>交付物：</w:t>
            </w:r>
            <w:r>
              <w:rPr>
                <w:rFonts w:hint="default" w:ascii="宋体" w:hAnsi="宋体" w:cs="Arial"/>
                <w:sz w:val="24"/>
                <w:szCs w:val="24"/>
                <w:lang w:val="en-US" w:eastAsia="zh-CN"/>
              </w:rPr>
              <w:t>APP安装包（Android/iOS）、PC端源码/部署包、操作手册、数据库字典。</w:t>
            </w:r>
            <w:r>
              <w:rPr>
                <w:rFonts w:hint="eastAsia" w:ascii="宋体" w:hAnsi="宋体" w:cs="Arial"/>
                <w:sz w:val="24"/>
                <w:szCs w:val="24"/>
                <w:lang w:val="en-US" w:eastAsia="zh-CN"/>
              </w:rPr>
              <w:t>项目实施确整体开发周期</w:t>
            </w:r>
            <w:r>
              <w:rPr>
                <w:rFonts w:hint="default" w:ascii="宋体" w:hAnsi="宋体" w:cs="Arial"/>
                <w:sz w:val="24"/>
                <w:szCs w:val="24"/>
                <w:lang w:val="en-US" w:eastAsia="zh-CN"/>
              </w:rPr>
              <w:t>不超过</w:t>
            </w:r>
            <w:r>
              <w:rPr>
                <w:rFonts w:hint="eastAsia" w:ascii="宋体" w:hAnsi="宋体" w:cs="Arial"/>
                <w:sz w:val="24"/>
                <w:szCs w:val="24"/>
                <w:lang w:val="en-US" w:eastAsia="zh-CN"/>
              </w:rPr>
              <w:t>2</w:t>
            </w:r>
            <w:r>
              <w:rPr>
                <w:rFonts w:hint="default" w:ascii="宋体" w:hAnsi="宋体" w:cs="Arial"/>
                <w:sz w:val="24"/>
                <w:szCs w:val="24"/>
                <w:lang w:val="en-US" w:eastAsia="zh-CN"/>
              </w:rPr>
              <w:t>个月</w:t>
            </w:r>
            <w:r>
              <w:rPr>
                <w:rFonts w:hint="eastAsia" w:ascii="宋体" w:hAnsi="宋体" w:cs="Arial"/>
                <w:sz w:val="24"/>
                <w:szCs w:val="24"/>
                <w:lang w:val="en-US" w:eastAsia="zh-CN"/>
              </w:rPr>
              <w:t>。</w:t>
            </w:r>
          </w:p>
          <w:p w14:paraId="654F9248">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质保期：</w:t>
            </w:r>
            <w:r>
              <w:rPr>
                <w:rFonts w:hint="default" w:ascii="宋体" w:hAnsi="宋体" w:cs="Arial"/>
                <w:sz w:val="24"/>
                <w:szCs w:val="24"/>
                <w:lang w:val="en-US" w:eastAsia="zh-CN"/>
              </w:rPr>
              <w:t>验收合格后至少提供1年免费维护服务。</w:t>
            </w:r>
          </w:p>
          <w:p w14:paraId="2F7C6CD8">
            <w:pPr>
              <w:spacing w:line="360" w:lineRule="auto"/>
              <w:rPr>
                <w:rFonts w:hint="eastAsia" w:ascii="宋体" w:hAnsi="宋体" w:cs="Arial"/>
                <w:sz w:val="24"/>
                <w:szCs w:val="24"/>
                <w:lang w:val="en-US" w:eastAsia="zh-CN"/>
              </w:rPr>
            </w:pPr>
            <w:r>
              <w:rPr>
                <w:rFonts w:hint="default" w:ascii="宋体" w:hAnsi="宋体" w:cs="Arial"/>
                <w:b/>
                <w:bCs/>
                <w:sz w:val="24"/>
                <w:szCs w:val="24"/>
                <w:lang w:val="en-US" w:eastAsia="zh-CN"/>
              </w:rPr>
              <w:t>培训：</w:t>
            </w:r>
            <w:r>
              <w:rPr>
                <w:rFonts w:hint="default" w:ascii="宋体" w:hAnsi="宋体" w:cs="Arial"/>
                <w:sz w:val="24"/>
                <w:szCs w:val="24"/>
                <w:lang w:val="en-US" w:eastAsia="zh-CN"/>
              </w:rPr>
              <w:t>提供不少于2次的现场或线上操作培训。</w:t>
            </w:r>
          </w:p>
          <w:p w14:paraId="558983EA">
            <w:pPr>
              <w:spacing w:line="360" w:lineRule="auto"/>
              <w:rPr>
                <w:rFonts w:hint="eastAsia" w:ascii="宋体" w:hAnsi="宋体" w:cs="Arial"/>
                <w:b/>
                <w:bCs/>
                <w:sz w:val="24"/>
                <w:szCs w:val="24"/>
                <w:lang w:val="en-US" w:eastAsia="zh-CN"/>
              </w:rPr>
            </w:pPr>
            <w:r>
              <w:rPr>
                <w:rFonts w:hint="eastAsia" w:ascii="宋体" w:hAnsi="宋体" w:cs="Arial"/>
                <w:b/>
                <w:bCs/>
                <w:sz w:val="24"/>
                <w:szCs w:val="24"/>
                <w:lang w:val="en-US" w:eastAsia="zh-CN"/>
              </w:rPr>
              <w:t>六、报价相关要求</w:t>
            </w:r>
          </w:p>
          <w:p w14:paraId="71754EE1">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请贵司结合以上全部需求，提供完整详细报价清单（区分开发费和年运维服务器费）；</w:t>
            </w:r>
          </w:p>
          <w:p w14:paraId="5386248E">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报价有效期：报价自提交之日起至少90天内有效。</w:t>
            </w:r>
          </w:p>
          <w:p w14:paraId="62E7FE53">
            <w:pPr>
              <w:spacing w:line="360" w:lineRule="auto"/>
              <w:rPr>
                <w:rFonts w:hint="eastAsia" w:ascii="宋体" w:hAnsi="宋体" w:cs="Arial"/>
                <w:sz w:val="24"/>
                <w:szCs w:val="24"/>
                <w:lang w:val="en-US" w:eastAsia="zh-CN"/>
              </w:rPr>
            </w:pPr>
            <w:r>
              <w:rPr>
                <w:rFonts w:hint="eastAsia" w:ascii="宋体" w:hAnsi="宋体" w:cs="Arial"/>
                <w:sz w:val="24"/>
                <w:szCs w:val="24"/>
              </w:rPr>
              <w:t>报价费用包含增值税专用发票税费等为完成以上服务内容的一切费用。</w:t>
            </w:r>
          </w:p>
        </w:tc>
      </w:tr>
    </w:tbl>
    <w:p w14:paraId="0CC78701">
      <w:pPr>
        <w:spacing w:line="276" w:lineRule="auto"/>
        <w:outlineLvl w:val="1"/>
        <w:rPr>
          <w:rFonts w:hint="eastAsia" w:ascii="宋体" w:hAnsi="宋体"/>
          <w:color w:val="000000"/>
        </w:rPr>
      </w:pPr>
      <w:bookmarkStart w:id="2" w:name="_Toc131305914"/>
    </w:p>
    <w:p w14:paraId="621736CB">
      <w:pPr>
        <w:spacing w:line="276" w:lineRule="auto"/>
        <w:outlineLvl w:val="1"/>
        <w:rPr>
          <w:rFonts w:hint="eastAsia" w:ascii="宋体" w:hAnsi="宋体"/>
          <w:color w:val="000000"/>
        </w:rPr>
      </w:pPr>
    </w:p>
    <w:p w14:paraId="7D56D892">
      <w:pPr>
        <w:spacing w:line="276" w:lineRule="auto"/>
        <w:outlineLvl w:val="1"/>
        <w:rPr>
          <w:rFonts w:hint="eastAsia" w:ascii="宋体" w:hAnsi="宋体"/>
          <w:color w:val="000000"/>
        </w:rPr>
      </w:pPr>
    </w:p>
    <w:p w14:paraId="10342163">
      <w:pPr>
        <w:spacing w:line="276" w:lineRule="auto"/>
        <w:outlineLvl w:val="1"/>
        <w:rPr>
          <w:rFonts w:hint="eastAsia" w:ascii="宋体" w:hAnsi="宋体"/>
          <w:color w:val="000000"/>
          <w:sz w:val="36"/>
          <w:szCs w:val="36"/>
          <w:lang w:val="en-US" w:eastAsia="zh-CN"/>
        </w:rPr>
      </w:pPr>
      <w:r>
        <w:rPr>
          <w:rFonts w:hint="eastAsia" w:ascii="宋体" w:hAnsi="宋体"/>
          <w:color w:val="000000"/>
          <w:lang w:val="en-US" w:eastAsia="zh-CN"/>
        </w:rPr>
        <w:t xml:space="preserve">                                  </w:t>
      </w:r>
      <w:r>
        <w:rPr>
          <w:rFonts w:hint="eastAsia" w:ascii="宋体" w:hAnsi="宋体"/>
          <w:color w:val="000000"/>
          <w:sz w:val="36"/>
          <w:szCs w:val="36"/>
          <w:lang w:val="en-US" w:eastAsia="zh-CN"/>
        </w:rPr>
        <w:t xml:space="preserve">  </w:t>
      </w:r>
    </w:p>
    <w:p w14:paraId="75D623F9">
      <w:pPr>
        <w:spacing w:line="276" w:lineRule="auto"/>
        <w:outlineLvl w:val="1"/>
        <w:rPr>
          <w:rFonts w:hint="eastAsia" w:ascii="宋体" w:hAnsi="宋体"/>
          <w:color w:val="000000"/>
          <w:sz w:val="36"/>
          <w:szCs w:val="36"/>
          <w:lang w:val="en-US" w:eastAsia="zh-CN"/>
        </w:rPr>
      </w:pPr>
    </w:p>
    <w:p w14:paraId="6A649CDA">
      <w:pPr>
        <w:spacing w:line="276" w:lineRule="auto"/>
        <w:outlineLvl w:val="1"/>
        <w:rPr>
          <w:rFonts w:hint="eastAsia" w:ascii="宋体" w:hAnsi="宋体"/>
          <w:color w:val="000000"/>
          <w:sz w:val="36"/>
          <w:szCs w:val="36"/>
          <w:lang w:val="en-US" w:eastAsia="zh-CN"/>
        </w:rPr>
      </w:pPr>
    </w:p>
    <w:p w14:paraId="534D0993">
      <w:pPr>
        <w:spacing w:line="276" w:lineRule="auto"/>
        <w:outlineLvl w:val="1"/>
        <w:rPr>
          <w:rFonts w:hint="eastAsia" w:ascii="宋体" w:hAnsi="宋体"/>
          <w:color w:val="000000"/>
          <w:sz w:val="36"/>
          <w:szCs w:val="36"/>
          <w:lang w:val="en-US" w:eastAsia="zh-CN"/>
        </w:rPr>
      </w:pPr>
    </w:p>
    <w:p w14:paraId="063AABDA">
      <w:pPr>
        <w:spacing w:line="276" w:lineRule="auto"/>
        <w:outlineLvl w:val="1"/>
        <w:rPr>
          <w:rFonts w:hint="eastAsia" w:ascii="宋体" w:hAnsi="宋体"/>
          <w:color w:val="000000"/>
          <w:sz w:val="36"/>
          <w:szCs w:val="36"/>
          <w:lang w:val="en-US" w:eastAsia="zh-CN"/>
        </w:rPr>
      </w:pPr>
    </w:p>
    <w:p w14:paraId="703956F8">
      <w:pPr>
        <w:spacing w:line="276" w:lineRule="auto"/>
        <w:outlineLvl w:val="1"/>
        <w:rPr>
          <w:rFonts w:hint="eastAsia" w:ascii="宋体" w:hAnsi="宋体"/>
          <w:color w:val="000000"/>
          <w:sz w:val="36"/>
          <w:szCs w:val="36"/>
          <w:lang w:val="en-US" w:eastAsia="zh-CN"/>
        </w:rPr>
      </w:pPr>
    </w:p>
    <w:p w14:paraId="4A36D015">
      <w:pPr>
        <w:spacing w:line="276" w:lineRule="auto"/>
        <w:outlineLvl w:val="1"/>
        <w:rPr>
          <w:rFonts w:hint="eastAsia" w:ascii="宋体" w:hAnsi="宋体"/>
          <w:color w:val="000000"/>
          <w:sz w:val="36"/>
          <w:szCs w:val="36"/>
          <w:lang w:val="en-US" w:eastAsia="zh-CN"/>
        </w:rPr>
      </w:pPr>
    </w:p>
    <w:p w14:paraId="54C0DD6A">
      <w:pPr>
        <w:spacing w:line="276" w:lineRule="auto"/>
        <w:outlineLvl w:val="1"/>
        <w:rPr>
          <w:rFonts w:hint="eastAsia" w:ascii="宋体" w:hAnsi="宋体"/>
          <w:color w:val="000000"/>
          <w:sz w:val="36"/>
          <w:szCs w:val="36"/>
          <w:lang w:val="en-US" w:eastAsia="zh-CN"/>
        </w:rPr>
      </w:pPr>
    </w:p>
    <w:p w14:paraId="5BFBA963">
      <w:pPr>
        <w:spacing w:line="276" w:lineRule="auto"/>
        <w:outlineLvl w:val="1"/>
        <w:rPr>
          <w:rFonts w:hint="eastAsia" w:ascii="宋体" w:hAnsi="宋体"/>
          <w:color w:val="000000"/>
          <w:sz w:val="36"/>
          <w:szCs w:val="36"/>
          <w:lang w:val="en-US" w:eastAsia="zh-CN"/>
        </w:rPr>
      </w:pPr>
    </w:p>
    <w:p w14:paraId="2B2E65C0">
      <w:pPr>
        <w:spacing w:line="276" w:lineRule="auto"/>
        <w:outlineLvl w:val="1"/>
        <w:rPr>
          <w:rFonts w:hint="eastAsia" w:ascii="宋体" w:hAnsi="宋体"/>
          <w:color w:val="000000"/>
          <w:sz w:val="36"/>
          <w:szCs w:val="36"/>
          <w:lang w:val="en-US" w:eastAsia="zh-CN"/>
        </w:rPr>
      </w:pPr>
    </w:p>
    <w:p w14:paraId="2FD3B722">
      <w:pPr>
        <w:spacing w:line="276" w:lineRule="auto"/>
        <w:outlineLvl w:val="1"/>
        <w:rPr>
          <w:rFonts w:hint="eastAsia" w:ascii="宋体" w:hAnsi="宋体"/>
          <w:color w:val="000000"/>
          <w:sz w:val="36"/>
          <w:szCs w:val="36"/>
          <w:lang w:val="en-US" w:eastAsia="zh-CN"/>
        </w:rPr>
      </w:pPr>
    </w:p>
    <w:p w14:paraId="7159457B">
      <w:pPr>
        <w:spacing w:line="276" w:lineRule="auto"/>
        <w:jc w:val="center"/>
        <w:outlineLvl w:val="1"/>
        <w:rPr>
          <w:rFonts w:hint="eastAsia" w:ascii="宋体" w:hAnsi="宋体"/>
          <w:b/>
          <w:bCs/>
          <w:color w:val="000000"/>
          <w:sz w:val="36"/>
          <w:szCs w:val="36"/>
          <w:lang w:val="en-US" w:eastAsia="zh-CN"/>
        </w:rPr>
      </w:pPr>
      <w:r>
        <w:rPr>
          <w:rFonts w:hint="eastAsia" w:ascii="宋体" w:hAnsi="宋体"/>
          <w:b/>
          <w:bCs/>
          <w:color w:val="000000"/>
          <w:sz w:val="52"/>
          <w:szCs w:val="52"/>
          <w:lang w:val="en-US" w:eastAsia="zh-CN"/>
        </w:rPr>
        <w:t>报价表清单模板</w:t>
      </w:r>
    </w:p>
    <w:p w14:paraId="121C57D6">
      <w:pPr>
        <w:spacing w:line="276" w:lineRule="auto"/>
        <w:outlineLvl w:val="1"/>
        <w:rPr>
          <w:rFonts w:hint="default" w:ascii="宋体" w:hAnsi="宋体"/>
          <w:color w:val="000000"/>
          <w:sz w:val="36"/>
          <w:szCs w:val="36"/>
          <w:lang w:val="en-US" w:eastAsia="zh-CN"/>
        </w:rPr>
      </w:pPr>
    </w:p>
    <w:tbl>
      <w:tblPr>
        <w:tblStyle w:val="21"/>
        <w:tblW w:w="105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863"/>
        <w:gridCol w:w="1556"/>
        <w:gridCol w:w="5362"/>
        <w:gridCol w:w="2063"/>
      </w:tblGrid>
      <w:tr w14:paraId="71C2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10592" w:type="dxa"/>
            <w:gridSpan w:val="5"/>
            <w:vAlign w:val="center"/>
          </w:tcPr>
          <w:p w14:paraId="2C67724D">
            <w:pPr>
              <w:spacing w:line="360" w:lineRule="auto"/>
              <w:jc w:val="center"/>
              <w:rPr>
                <w:rFonts w:hint="eastAsia" w:ascii="宋体" w:hAnsi="宋体"/>
                <w:b/>
                <w:bCs/>
                <w:color w:val="000000"/>
                <w:sz w:val="28"/>
                <w:szCs w:val="28"/>
                <w:lang w:val="en-US" w:eastAsia="zh-CN"/>
              </w:rPr>
            </w:pPr>
            <w:r>
              <w:rPr>
                <w:rFonts w:hint="eastAsia" w:ascii="宋体" w:hAnsi="宋体"/>
                <w:b/>
                <w:bCs/>
                <w:color w:val="000000"/>
                <w:sz w:val="28"/>
                <w:szCs w:val="28"/>
                <w:lang w:val="en-US" w:eastAsia="zh-CN"/>
              </w:rPr>
              <w:t>雅安市公共交通集团有限公司</w:t>
            </w:r>
          </w:p>
          <w:p w14:paraId="071EB607">
            <w:pPr>
              <w:spacing w:line="360" w:lineRule="auto"/>
              <w:jc w:val="center"/>
              <w:rPr>
                <w:rFonts w:hint="default" w:ascii="宋体" w:hAnsi="宋体" w:eastAsia="宋体" w:cs="Arial"/>
                <w:sz w:val="24"/>
                <w:szCs w:val="24"/>
                <w:lang w:val="en-US" w:eastAsia="zh-CN"/>
              </w:rPr>
            </w:pPr>
            <w:r>
              <w:rPr>
                <w:rFonts w:hint="eastAsia" w:ascii="宋体" w:hAnsi="宋体"/>
                <w:b/>
                <w:bCs/>
                <w:color w:val="000000"/>
                <w:sz w:val="28"/>
                <w:szCs w:val="28"/>
                <w:lang w:val="en-US" w:eastAsia="zh-CN"/>
              </w:rPr>
              <w:t>公交车辆维修审批管理APP系统开发项目报价表</w:t>
            </w:r>
          </w:p>
        </w:tc>
      </w:tr>
      <w:tr w14:paraId="3210D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48" w:type="dxa"/>
            <w:vMerge w:val="restart"/>
            <w:vAlign w:val="center"/>
          </w:tcPr>
          <w:p w14:paraId="227C6065">
            <w:pPr>
              <w:spacing w:line="360" w:lineRule="auto"/>
              <w:rPr>
                <w:rFonts w:hint="eastAsia" w:ascii="宋体" w:hAnsi="宋体" w:cs="Arial"/>
                <w:sz w:val="24"/>
                <w:szCs w:val="24"/>
              </w:rPr>
            </w:pPr>
            <w:r>
              <w:rPr>
                <w:rFonts w:hint="eastAsia" w:ascii="宋体" w:hAnsi="宋体" w:cs="Arial"/>
                <w:sz w:val="24"/>
                <w:szCs w:val="24"/>
              </w:rPr>
              <w:t>项目内容及报价清单</w:t>
            </w:r>
          </w:p>
        </w:tc>
        <w:tc>
          <w:tcPr>
            <w:tcW w:w="863" w:type="dxa"/>
            <w:vAlign w:val="center"/>
          </w:tcPr>
          <w:p w14:paraId="5DF338C6">
            <w:pPr>
              <w:spacing w:line="360" w:lineRule="auto"/>
              <w:rPr>
                <w:rFonts w:hint="eastAsia" w:ascii="宋体" w:hAnsi="宋体" w:cs="Arial"/>
                <w:sz w:val="24"/>
                <w:szCs w:val="24"/>
              </w:rPr>
            </w:pPr>
            <w:r>
              <w:rPr>
                <w:rFonts w:hint="eastAsia" w:ascii="宋体" w:hAnsi="宋体" w:cs="Arial"/>
                <w:sz w:val="24"/>
                <w:szCs w:val="24"/>
              </w:rPr>
              <w:t>序号</w:t>
            </w:r>
          </w:p>
        </w:tc>
        <w:tc>
          <w:tcPr>
            <w:tcW w:w="1556" w:type="dxa"/>
            <w:vAlign w:val="center"/>
          </w:tcPr>
          <w:p w14:paraId="00F0C6AF">
            <w:pPr>
              <w:spacing w:line="360" w:lineRule="auto"/>
              <w:rPr>
                <w:rFonts w:hint="eastAsia" w:ascii="宋体" w:hAnsi="宋体" w:cs="Arial"/>
                <w:sz w:val="24"/>
                <w:szCs w:val="24"/>
              </w:rPr>
            </w:pPr>
            <w:r>
              <w:rPr>
                <w:rFonts w:hint="eastAsia" w:ascii="宋体" w:hAnsi="宋体" w:cs="Arial"/>
                <w:sz w:val="24"/>
                <w:szCs w:val="24"/>
              </w:rPr>
              <w:t>项目名称</w:t>
            </w:r>
          </w:p>
        </w:tc>
        <w:tc>
          <w:tcPr>
            <w:tcW w:w="5362" w:type="dxa"/>
            <w:vAlign w:val="center"/>
          </w:tcPr>
          <w:p w14:paraId="5A5266C5">
            <w:pPr>
              <w:spacing w:line="360" w:lineRule="auto"/>
              <w:rPr>
                <w:rFonts w:hint="eastAsia" w:ascii="宋体" w:hAnsi="宋体" w:cs="Arial"/>
                <w:sz w:val="24"/>
                <w:szCs w:val="24"/>
                <w:lang w:eastAsia="zh-CN"/>
              </w:rPr>
            </w:pPr>
            <w:r>
              <w:rPr>
                <w:rFonts w:hint="eastAsia" w:ascii="宋体" w:hAnsi="宋体" w:cs="Arial"/>
                <w:sz w:val="24"/>
                <w:szCs w:val="24"/>
                <w:lang w:eastAsia="zh-CN"/>
              </w:rPr>
              <w:t>项目内容</w:t>
            </w:r>
          </w:p>
        </w:tc>
        <w:tc>
          <w:tcPr>
            <w:tcW w:w="2063" w:type="dxa"/>
            <w:vAlign w:val="center"/>
          </w:tcPr>
          <w:p w14:paraId="5C265C57">
            <w:pPr>
              <w:spacing w:line="360" w:lineRule="auto"/>
              <w:rPr>
                <w:rFonts w:hint="default" w:ascii="宋体" w:hAnsi="宋体" w:cs="Arial"/>
                <w:sz w:val="24"/>
                <w:szCs w:val="24"/>
                <w:lang w:val="en-US" w:eastAsia="zh-CN"/>
              </w:rPr>
            </w:pPr>
            <w:r>
              <w:rPr>
                <w:rFonts w:hint="eastAsia" w:ascii="宋体" w:hAnsi="宋体" w:cs="Arial"/>
                <w:sz w:val="24"/>
                <w:szCs w:val="24"/>
              </w:rPr>
              <w:t>报价(元)</w:t>
            </w:r>
          </w:p>
        </w:tc>
      </w:tr>
      <w:tr w14:paraId="13A7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748" w:type="dxa"/>
            <w:vMerge w:val="continue"/>
          </w:tcPr>
          <w:p w14:paraId="78E5635F">
            <w:pPr>
              <w:spacing w:line="360" w:lineRule="auto"/>
              <w:rPr>
                <w:rFonts w:hint="eastAsia" w:ascii="宋体" w:hAnsi="宋体" w:cs="Arial"/>
                <w:sz w:val="24"/>
                <w:szCs w:val="24"/>
              </w:rPr>
            </w:pPr>
          </w:p>
        </w:tc>
        <w:tc>
          <w:tcPr>
            <w:tcW w:w="863" w:type="dxa"/>
            <w:vAlign w:val="center"/>
          </w:tcPr>
          <w:p w14:paraId="4C5E4206">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1</w:t>
            </w:r>
          </w:p>
        </w:tc>
        <w:tc>
          <w:tcPr>
            <w:tcW w:w="1556" w:type="dxa"/>
            <w:vAlign w:val="center"/>
          </w:tcPr>
          <w:p w14:paraId="444D63EF">
            <w:pPr>
              <w:spacing w:line="360" w:lineRule="auto"/>
              <w:rPr>
                <w:rFonts w:hint="default" w:ascii="宋体" w:hAnsi="宋体" w:cs="Arial"/>
                <w:sz w:val="24"/>
                <w:szCs w:val="24"/>
                <w:lang w:val="en-US" w:eastAsia="zh-CN"/>
              </w:rPr>
            </w:pPr>
            <w:r>
              <w:rPr>
                <w:rFonts w:hint="eastAsia" w:ascii="宋体" w:hAnsi="宋体" w:cs="Arial"/>
                <w:sz w:val="24"/>
                <w:szCs w:val="24"/>
                <w:lang w:val="en-US" w:eastAsia="zh-CN"/>
              </w:rPr>
              <w:t>开发费用</w:t>
            </w:r>
          </w:p>
        </w:tc>
        <w:tc>
          <w:tcPr>
            <w:tcW w:w="5362" w:type="dxa"/>
          </w:tcPr>
          <w:p w14:paraId="7731D79F">
            <w:pPr>
              <w:spacing w:line="360" w:lineRule="auto"/>
              <w:rPr>
                <w:rFonts w:hint="default" w:ascii="宋体" w:hAnsi="宋体" w:eastAsia="宋体" w:cs="Arial"/>
                <w:sz w:val="24"/>
                <w:szCs w:val="24"/>
                <w:lang w:val="en-US" w:eastAsia="zh-CN"/>
              </w:rPr>
            </w:pPr>
            <w:r>
              <w:rPr>
                <w:rFonts w:hint="eastAsia" w:ascii="宋体" w:hAnsi="宋体" w:cs="Arial"/>
                <w:sz w:val="24"/>
                <w:szCs w:val="24"/>
              </w:rPr>
              <w:t>包含</w:t>
            </w:r>
            <w:r>
              <w:rPr>
                <w:rFonts w:hint="eastAsia" w:ascii="宋体" w:hAnsi="宋体" w:cs="Arial"/>
                <w:sz w:val="24"/>
                <w:szCs w:val="24"/>
                <w:lang w:val="en-US" w:eastAsia="zh-CN"/>
              </w:rPr>
              <w:t>开发、测试、培训、</w:t>
            </w:r>
            <w:r>
              <w:rPr>
                <w:rFonts w:hint="eastAsia" w:ascii="宋体" w:hAnsi="宋体" w:cs="Arial"/>
                <w:sz w:val="24"/>
                <w:szCs w:val="24"/>
              </w:rPr>
              <w:t>增值税专用发票税费等为完成</w:t>
            </w:r>
            <w:r>
              <w:rPr>
                <w:rFonts w:hint="eastAsia" w:ascii="宋体" w:hAnsi="宋体" w:cs="Arial"/>
                <w:sz w:val="24"/>
                <w:szCs w:val="24"/>
                <w:lang w:val="en-US" w:eastAsia="zh-CN"/>
              </w:rPr>
              <w:t>采购内容和要求的</w:t>
            </w:r>
            <w:r>
              <w:rPr>
                <w:rFonts w:hint="eastAsia" w:ascii="宋体" w:hAnsi="宋体" w:cs="Arial"/>
                <w:sz w:val="24"/>
                <w:szCs w:val="24"/>
              </w:rPr>
              <w:t>服务内容的一切费用</w:t>
            </w:r>
            <w:r>
              <w:rPr>
                <w:rFonts w:hint="eastAsia" w:ascii="宋体" w:hAnsi="宋体" w:cs="Arial"/>
                <w:sz w:val="24"/>
                <w:szCs w:val="24"/>
                <w:lang w:eastAsia="zh-CN"/>
              </w:rPr>
              <w:t>。采购最高限价</w:t>
            </w:r>
            <w:r>
              <w:rPr>
                <w:rFonts w:hint="eastAsia" w:ascii="宋体" w:hAnsi="宋体" w:cs="Arial"/>
                <w:sz w:val="24"/>
                <w:szCs w:val="24"/>
                <w:lang w:val="en-US" w:eastAsia="zh-CN"/>
              </w:rPr>
              <w:t>49000.00元整。</w:t>
            </w:r>
          </w:p>
        </w:tc>
        <w:tc>
          <w:tcPr>
            <w:tcW w:w="2063" w:type="dxa"/>
          </w:tcPr>
          <w:p w14:paraId="0E07227F">
            <w:pPr>
              <w:spacing w:line="360" w:lineRule="auto"/>
              <w:rPr>
                <w:rFonts w:hint="default" w:ascii="宋体" w:hAnsi="宋体" w:cs="Arial"/>
                <w:sz w:val="24"/>
                <w:szCs w:val="24"/>
                <w:lang w:val="en-US" w:eastAsia="zh-CN"/>
              </w:rPr>
            </w:pPr>
          </w:p>
        </w:tc>
      </w:tr>
      <w:tr w14:paraId="71A5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748" w:type="dxa"/>
            <w:vMerge w:val="continue"/>
          </w:tcPr>
          <w:p w14:paraId="50D0C640">
            <w:pPr>
              <w:spacing w:line="360" w:lineRule="auto"/>
              <w:rPr>
                <w:rFonts w:hint="eastAsia" w:ascii="宋体" w:hAnsi="宋体" w:cs="Arial"/>
                <w:sz w:val="24"/>
                <w:szCs w:val="24"/>
              </w:rPr>
            </w:pPr>
          </w:p>
        </w:tc>
        <w:tc>
          <w:tcPr>
            <w:tcW w:w="863" w:type="dxa"/>
            <w:vAlign w:val="center"/>
          </w:tcPr>
          <w:p w14:paraId="3C1F76F9">
            <w:pPr>
              <w:spacing w:line="360" w:lineRule="auto"/>
              <w:rPr>
                <w:rFonts w:hint="eastAsia" w:ascii="宋体" w:hAnsi="宋体" w:cs="Arial"/>
                <w:sz w:val="24"/>
                <w:szCs w:val="24"/>
                <w:lang w:val="en-US" w:eastAsia="zh-CN"/>
              </w:rPr>
            </w:pPr>
            <w:r>
              <w:rPr>
                <w:rFonts w:hint="eastAsia" w:ascii="宋体" w:hAnsi="宋体" w:cs="Arial"/>
                <w:sz w:val="24"/>
                <w:szCs w:val="24"/>
                <w:lang w:val="en-US" w:eastAsia="zh-CN"/>
              </w:rPr>
              <w:t>2</w:t>
            </w:r>
          </w:p>
        </w:tc>
        <w:tc>
          <w:tcPr>
            <w:tcW w:w="1556" w:type="dxa"/>
            <w:vAlign w:val="center"/>
          </w:tcPr>
          <w:p w14:paraId="3B2DD662">
            <w:pPr>
              <w:spacing w:line="360" w:lineRule="auto"/>
              <w:rPr>
                <w:rFonts w:hint="default" w:ascii="宋体" w:hAnsi="宋体" w:eastAsia="宋体" w:cs="Arial"/>
                <w:sz w:val="24"/>
                <w:szCs w:val="24"/>
                <w:lang w:val="en-US" w:eastAsia="zh-CN"/>
              </w:rPr>
            </w:pPr>
            <w:r>
              <w:rPr>
                <w:rFonts w:hint="eastAsia" w:ascii="宋体" w:hAnsi="宋体" w:cs="Arial"/>
                <w:sz w:val="24"/>
                <w:szCs w:val="24"/>
                <w:lang w:val="en-US" w:eastAsia="zh-CN"/>
              </w:rPr>
              <w:t>年运维费</w:t>
            </w:r>
          </w:p>
        </w:tc>
        <w:tc>
          <w:tcPr>
            <w:tcW w:w="5362" w:type="dxa"/>
          </w:tcPr>
          <w:p w14:paraId="59BB2B3D">
            <w:pPr>
              <w:spacing w:line="360" w:lineRule="auto"/>
              <w:rPr>
                <w:rFonts w:hint="default" w:ascii="宋体" w:hAnsi="宋体" w:eastAsia="宋体" w:cs="Arial"/>
                <w:sz w:val="24"/>
                <w:szCs w:val="24"/>
                <w:lang w:val="en-US" w:eastAsia="zh-CN"/>
              </w:rPr>
            </w:pPr>
            <w:r>
              <w:rPr>
                <w:rFonts w:hint="eastAsia" w:ascii="宋体" w:hAnsi="宋体" w:cs="Arial"/>
                <w:sz w:val="24"/>
                <w:szCs w:val="24"/>
                <w:lang w:val="en-US" w:eastAsia="zh-CN"/>
              </w:rPr>
              <w:t>包含每年的年度运维费、年云服务器租赁费等每年保证系统正常运行的一切费用。运维费最高限价</w:t>
            </w:r>
            <w:bookmarkStart w:id="3" w:name="_GoBack"/>
            <w:bookmarkEnd w:id="3"/>
            <w:r>
              <w:rPr>
                <w:rFonts w:hint="eastAsia" w:ascii="宋体" w:hAnsi="宋体" w:cs="Arial"/>
                <w:sz w:val="24"/>
                <w:szCs w:val="24"/>
                <w:lang w:val="en-US" w:eastAsia="zh-CN"/>
              </w:rPr>
              <w:t>2000.00元整。</w:t>
            </w:r>
          </w:p>
        </w:tc>
        <w:tc>
          <w:tcPr>
            <w:tcW w:w="2063" w:type="dxa"/>
          </w:tcPr>
          <w:p w14:paraId="26130623">
            <w:pPr>
              <w:spacing w:line="360" w:lineRule="auto"/>
              <w:rPr>
                <w:rFonts w:hint="eastAsia" w:ascii="宋体" w:hAnsi="宋体" w:cs="Arial"/>
                <w:sz w:val="24"/>
                <w:szCs w:val="24"/>
              </w:rPr>
            </w:pPr>
          </w:p>
        </w:tc>
      </w:tr>
      <w:tr w14:paraId="7865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8529" w:type="dxa"/>
            <w:gridSpan w:val="4"/>
          </w:tcPr>
          <w:p w14:paraId="219217F3">
            <w:pPr>
              <w:spacing w:line="360" w:lineRule="auto"/>
              <w:jc w:val="right"/>
              <w:rPr>
                <w:rFonts w:hint="default" w:ascii="宋体" w:hAnsi="宋体" w:cs="Arial"/>
                <w:sz w:val="24"/>
                <w:szCs w:val="24"/>
                <w:lang w:val="en-US" w:eastAsia="zh-CN"/>
              </w:rPr>
            </w:pPr>
            <w:r>
              <w:rPr>
                <w:rFonts w:hint="eastAsia" w:ascii="宋体" w:hAnsi="宋体" w:cs="Arial"/>
                <w:sz w:val="24"/>
                <w:szCs w:val="24"/>
                <w:lang w:val="en-US" w:eastAsia="zh-CN"/>
              </w:rPr>
              <w:t>合计：</w:t>
            </w:r>
          </w:p>
        </w:tc>
        <w:tc>
          <w:tcPr>
            <w:tcW w:w="2063" w:type="dxa"/>
          </w:tcPr>
          <w:p w14:paraId="4630F232">
            <w:pPr>
              <w:spacing w:line="360" w:lineRule="auto"/>
              <w:rPr>
                <w:rFonts w:hint="eastAsia" w:ascii="宋体" w:hAnsi="宋体" w:cs="Arial"/>
                <w:sz w:val="24"/>
                <w:szCs w:val="24"/>
              </w:rPr>
            </w:pPr>
          </w:p>
        </w:tc>
      </w:tr>
    </w:tbl>
    <w:p w14:paraId="440BB39A">
      <w:pPr>
        <w:spacing w:line="360" w:lineRule="auto"/>
        <w:rPr>
          <w:rFonts w:hint="eastAsia" w:ascii="宋体" w:hAnsi="宋体" w:cs="Arial"/>
          <w:sz w:val="24"/>
          <w:szCs w:val="24"/>
        </w:rPr>
      </w:pPr>
    </w:p>
    <w:p w14:paraId="6FBDF237">
      <w:pPr>
        <w:spacing w:line="360" w:lineRule="auto"/>
        <w:jc w:val="right"/>
        <w:rPr>
          <w:rFonts w:hint="eastAsia" w:ascii="宋体" w:hAnsi="宋体" w:cs="Arial"/>
          <w:sz w:val="24"/>
          <w:szCs w:val="24"/>
        </w:rPr>
      </w:pPr>
      <w:r>
        <w:rPr>
          <w:rFonts w:hint="eastAsia" w:ascii="宋体" w:hAnsi="宋体" w:cs="Arial"/>
          <w:sz w:val="24"/>
          <w:szCs w:val="24"/>
        </w:rPr>
        <w:t>公司名称（盖章）：</w:t>
      </w:r>
      <w:r>
        <w:rPr>
          <w:rFonts w:hint="eastAsia" w:ascii="宋体" w:hAnsi="宋体" w:cs="Arial"/>
          <w:sz w:val="24"/>
          <w:szCs w:val="24"/>
          <w:lang w:val="en-US" w:eastAsia="zh-CN"/>
        </w:rPr>
        <w:t>__________________</w:t>
      </w:r>
      <w:r>
        <w:rPr>
          <w:rFonts w:hint="eastAsia" w:ascii="宋体" w:hAnsi="宋体" w:cs="Arial"/>
          <w:sz w:val="24"/>
          <w:szCs w:val="24"/>
        </w:rPr>
        <w:t xml:space="preserve">  　　　　　　　　　　　　　　　　　　　　　　　　　　      </w:t>
      </w:r>
    </w:p>
    <w:p w14:paraId="009B3433">
      <w:pPr>
        <w:spacing w:line="360" w:lineRule="auto"/>
        <w:jc w:val="right"/>
        <w:rPr>
          <w:rFonts w:hint="eastAsia" w:ascii="宋体" w:hAnsi="宋体" w:cs="Arial"/>
          <w:sz w:val="24"/>
          <w:szCs w:val="24"/>
        </w:rPr>
      </w:pPr>
      <w:r>
        <w:rPr>
          <w:rFonts w:hint="eastAsia" w:ascii="宋体" w:hAnsi="宋体" w:cs="Arial"/>
          <w:sz w:val="24"/>
          <w:szCs w:val="24"/>
        </w:rPr>
        <w:t>法定代表人或授权代表（签字）</w:t>
      </w:r>
      <w:r>
        <w:rPr>
          <w:rFonts w:hint="eastAsia" w:ascii="宋体" w:hAnsi="宋体" w:cs="Arial"/>
          <w:sz w:val="24"/>
          <w:szCs w:val="24"/>
          <w:lang w:val="en-US" w:eastAsia="zh-CN"/>
        </w:rPr>
        <w:t>:_____________</w:t>
      </w:r>
      <w:r>
        <w:rPr>
          <w:rFonts w:hint="eastAsia" w:ascii="宋体" w:hAnsi="宋体" w:cs="Arial"/>
          <w:sz w:val="24"/>
          <w:szCs w:val="24"/>
        </w:rPr>
        <w:t>　　　　　　　　　　　　　　　　　　　　　　　　　</w:t>
      </w:r>
    </w:p>
    <w:p w14:paraId="1E33CB22">
      <w:pPr>
        <w:spacing w:line="360" w:lineRule="auto"/>
        <w:jc w:val="right"/>
        <w:rPr>
          <w:rFonts w:ascii="宋体" w:hAnsi="宋体"/>
          <w:color w:val="000000"/>
          <w:sz w:val="24"/>
          <w:u w:val="single"/>
        </w:rPr>
      </w:pPr>
      <w:r>
        <w:rPr>
          <w:rFonts w:hint="eastAsia" w:ascii="宋体" w:hAnsi="宋体" w:cs="Arial"/>
          <w:sz w:val="24"/>
          <w:szCs w:val="24"/>
        </w:rPr>
        <w:t xml:space="preserve">日期: </w:t>
      </w:r>
      <w:r>
        <w:rPr>
          <w:rFonts w:hint="eastAsia" w:ascii="宋体" w:hAnsi="宋体" w:cs="Arial"/>
          <w:sz w:val="24"/>
          <w:szCs w:val="24"/>
          <w:lang w:val="en-US" w:eastAsia="zh-CN"/>
        </w:rPr>
        <w:t>_____________</w:t>
      </w:r>
      <w:r>
        <w:rPr>
          <w:rFonts w:hint="eastAsia" w:ascii="宋体" w:hAnsi="宋体" w:cs="Arial"/>
          <w:sz w:val="24"/>
          <w:szCs w:val="24"/>
        </w:rPr>
        <w:t>　　　　　　　　　　　　　　　　　　　　　　　　　　　　</w:t>
      </w:r>
      <w:bookmarkEnd w:id="2"/>
    </w:p>
    <w:p w14:paraId="240E80E2">
      <w:pPr>
        <w:rPr>
          <w:rFonts w:hint="eastAsia" w:ascii="宋体" w:hAnsi="宋体"/>
          <w:b/>
          <w:color w:val="000000"/>
          <w:sz w:val="36"/>
        </w:rPr>
      </w:pPr>
    </w:p>
    <w:sectPr>
      <w:footerReference r:id="rId7" w:type="default"/>
      <w:footnotePr>
        <w:pos w:val="beneathText"/>
      </w:footnotePr>
      <w:pgSz w:w="11905" w:h="16837"/>
      <w:pgMar w:top="595" w:right="850" w:bottom="595" w:left="850" w:header="851" w:footer="992" w:gutter="0"/>
      <w:pgNumType w:start="1"/>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F8B99">
    <w:pPr>
      <w:pStyle w:val="15"/>
      <w:framePr w:wrap="around" w:vAnchor="text" w:hAnchor="margin" w:xAlign="center" w:y="1"/>
      <w:rPr>
        <w:rStyle w:val="25"/>
      </w:rPr>
    </w:pPr>
    <w:r>
      <w:fldChar w:fldCharType="begin"/>
    </w:r>
    <w:r>
      <w:rPr>
        <w:rStyle w:val="25"/>
      </w:rPr>
      <w:instrText xml:space="preserve">PAGE  </w:instrText>
    </w:r>
    <w:r>
      <w:fldChar w:fldCharType="end"/>
    </w:r>
  </w:p>
  <w:p w14:paraId="3AADACAA">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8D4FE">
    <w:pPr>
      <w:pStyle w:val="15"/>
      <w:jc w:val="center"/>
      <w:rPr>
        <w:rFonts w:ascii="宋体" w:hAnsi="宋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F3CE1">
    <w:pPr>
      <w:pStyle w:val="1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9FED2">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938AA">
    <w:pPr>
      <w:pStyle w:val="1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717B4A"/>
    <w:multiLevelType w:val="singleLevel"/>
    <w:tmpl w:val="E2717B4A"/>
    <w:lvl w:ilvl="0" w:tentative="0">
      <w:start w:val="4"/>
      <w:numFmt w:val="chineseCounting"/>
      <w:suff w:val="nothing"/>
      <w:lvlText w:val="%1、"/>
      <w:lvlJc w:val="left"/>
      <w:rPr>
        <w:rFonts w:hint="eastAsia"/>
      </w:rPr>
    </w:lvl>
  </w:abstractNum>
  <w:abstractNum w:abstractNumId="1">
    <w:nsid w:val="0000000A"/>
    <w:multiLevelType w:val="multilevel"/>
    <w:tmpl w:val="0000000A"/>
    <w:lvl w:ilvl="0" w:tentative="0">
      <w:start w:val="1"/>
      <w:numFmt w:val="decimal"/>
      <w:pStyle w:val="50"/>
      <w:lvlText w:val="%1."/>
      <w:lvlJc w:val="left"/>
      <w:pPr>
        <w:tabs>
          <w:tab w:val="left" w:pos="420"/>
        </w:tabs>
        <w:ind w:left="430" w:hanging="430"/>
      </w:pPr>
      <w:rPr>
        <w:rFonts w:hint="eastAsia"/>
      </w:rPr>
    </w:lvl>
    <w:lvl w:ilvl="1" w:tentative="0">
      <w:start w:val="1"/>
      <w:numFmt w:val="decimal"/>
      <w:pStyle w:val="53"/>
      <w:lvlText w:val="%1.%2"/>
      <w:lvlJc w:val="left"/>
      <w:pPr>
        <w:tabs>
          <w:tab w:val="left" w:pos="1268"/>
        </w:tabs>
        <w:ind w:left="1268" w:hanging="700"/>
      </w:pPr>
      <w:rPr>
        <w:rFonts w:hint="eastAsia"/>
      </w:rPr>
    </w:lvl>
    <w:lvl w:ilvl="2" w:tentative="0">
      <w:start w:val="1"/>
      <w:numFmt w:val="decimal"/>
      <w:pStyle w:val="58"/>
      <w:lvlText w:val="%1.%2.%3"/>
      <w:lvlJc w:val="left"/>
      <w:pPr>
        <w:tabs>
          <w:tab w:val="left" w:pos="1360"/>
        </w:tabs>
        <w:ind w:left="1360" w:hanging="1000"/>
      </w:pPr>
      <w:rPr>
        <w:rFonts w:hint="eastAsia"/>
      </w:rPr>
    </w:lvl>
    <w:lvl w:ilvl="3" w:tentative="0">
      <w:start w:val="1"/>
      <w:numFmt w:val="decimal"/>
      <w:lvlText w:val="%1.%2.%3.%4"/>
      <w:lvlJc w:val="left"/>
      <w:pPr>
        <w:tabs>
          <w:tab w:val="left" w:pos="480"/>
        </w:tabs>
        <w:ind w:left="2464" w:hanging="1984"/>
      </w:pPr>
      <w:rPr>
        <w:rFonts w:hint="eastAsia"/>
      </w:rPr>
    </w:lvl>
    <w:lvl w:ilvl="4" w:tentative="0">
      <w:start w:val="1"/>
      <w:numFmt w:val="decimal"/>
      <w:lvlText w:val="%1.%2.%3.%4.%5"/>
      <w:lvlJc w:val="left"/>
      <w:pPr>
        <w:tabs>
          <w:tab w:val="left" w:pos="3031"/>
        </w:tabs>
        <w:ind w:left="3031" w:hanging="850"/>
      </w:pPr>
      <w:rPr>
        <w:rFonts w:hint="eastAsia"/>
      </w:rPr>
    </w:lvl>
    <w:lvl w:ilvl="5" w:tentative="0">
      <w:start w:val="1"/>
      <w:numFmt w:val="decimal"/>
      <w:lvlText w:val="%1.%2.%3.%4.%5.%6"/>
      <w:lvlJc w:val="left"/>
      <w:pPr>
        <w:tabs>
          <w:tab w:val="left" w:pos="3740"/>
        </w:tabs>
        <w:ind w:left="3740" w:hanging="1134"/>
      </w:pPr>
      <w:rPr>
        <w:rFonts w:hint="eastAsia"/>
      </w:rPr>
    </w:lvl>
    <w:lvl w:ilvl="6" w:tentative="0">
      <w:start w:val="1"/>
      <w:numFmt w:val="decimal"/>
      <w:lvlText w:val="%1.%2.%3.%4.%5.%6.%7"/>
      <w:lvlJc w:val="left"/>
      <w:pPr>
        <w:tabs>
          <w:tab w:val="left" w:pos="4307"/>
        </w:tabs>
        <w:ind w:left="4307" w:hanging="1276"/>
      </w:pPr>
      <w:rPr>
        <w:rFonts w:hint="eastAsia"/>
      </w:rPr>
    </w:lvl>
    <w:lvl w:ilvl="7" w:tentative="0">
      <w:start w:val="1"/>
      <w:numFmt w:val="decimal"/>
      <w:lvlText w:val="%1.%2.%3.%4.%5.%6.%7.%8"/>
      <w:lvlJc w:val="left"/>
      <w:pPr>
        <w:tabs>
          <w:tab w:val="left" w:pos="4874"/>
        </w:tabs>
        <w:ind w:left="4874" w:hanging="1418"/>
      </w:pPr>
      <w:rPr>
        <w:rFonts w:hint="eastAsia"/>
      </w:rPr>
    </w:lvl>
    <w:lvl w:ilvl="8" w:tentative="0">
      <w:start w:val="1"/>
      <w:numFmt w:val="decimal"/>
      <w:lvlText w:val="%1.%2.%3.%4.%5.%6.%7.%8.%9"/>
      <w:lvlJc w:val="left"/>
      <w:pPr>
        <w:tabs>
          <w:tab w:val="left" w:pos="5582"/>
        </w:tabs>
        <w:ind w:left="5582" w:hanging="1700"/>
      </w:pPr>
      <w:rPr>
        <w:rFonts w:hint="eastAsia"/>
      </w:rPr>
    </w:lvl>
  </w:abstractNum>
  <w:abstractNum w:abstractNumId="2">
    <w:nsid w:val="00000012"/>
    <w:multiLevelType w:val="multilevel"/>
    <w:tmpl w:val="00000012"/>
    <w:lvl w:ilvl="0" w:tentative="0">
      <w:start w:val="1"/>
      <w:numFmt w:val="decimal"/>
      <w:lvlText w:val="%1."/>
      <w:lvlJc w:val="left"/>
      <w:pPr>
        <w:tabs>
          <w:tab w:val="left" w:pos="0"/>
        </w:tabs>
        <w:ind w:left="420" w:hanging="420"/>
      </w:pPr>
      <w:rPr>
        <w:rFonts w:hint="eastAsia"/>
      </w:rPr>
    </w:lvl>
    <w:lvl w:ilvl="1" w:tentative="0">
      <w:start w:val="1"/>
      <w:numFmt w:val="decimal"/>
      <w:pStyle w:val="35"/>
      <w:lvlText w:val="%1.%2"/>
      <w:lvlJc w:val="left"/>
      <w:pPr>
        <w:tabs>
          <w:tab w:val="left" w:pos="700"/>
        </w:tabs>
        <w:ind w:left="700" w:hanging="700"/>
      </w:pPr>
      <w:rPr>
        <w:rFonts w:hint="eastAsia"/>
      </w:rPr>
    </w:lvl>
    <w:lvl w:ilvl="2" w:tentative="0">
      <w:start w:val="1"/>
      <w:numFmt w:val="decimal"/>
      <w:lvlText w:val="%1.%2.%3"/>
      <w:lvlJc w:val="left"/>
      <w:pPr>
        <w:tabs>
          <w:tab w:val="left" w:pos="0"/>
        </w:tabs>
        <w:ind w:left="1418" w:hanging="1418"/>
      </w:pPr>
      <w:rPr>
        <w:rFonts w:hint="eastAsia"/>
      </w:rPr>
    </w:lvl>
    <w:lvl w:ilvl="3" w:tentative="0">
      <w:start w:val="1"/>
      <w:numFmt w:val="decimal"/>
      <w:lvlText w:val="%1.%2.%3.%4"/>
      <w:lvlJc w:val="left"/>
      <w:pPr>
        <w:tabs>
          <w:tab w:val="left" w:pos="0"/>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9"/>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3ZjEzNmRjMDdjMjA0Y2MzN2M5NWIzNmQ5OWM2YzQifQ=="/>
  </w:docVars>
  <w:rsids>
    <w:rsidRoot w:val="00C9554A"/>
    <w:rsid w:val="0000447F"/>
    <w:rsid w:val="00005A11"/>
    <w:rsid w:val="00007FDD"/>
    <w:rsid w:val="0001119D"/>
    <w:rsid w:val="0001306B"/>
    <w:rsid w:val="00022146"/>
    <w:rsid w:val="00023524"/>
    <w:rsid w:val="00035BAF"/>
    <w:rsid w:val="00035C16"/>
    <w:rsid w:val="00041622"/>
    <w:rsid w:val="00046ED4"/>
    <w:rsid w:val="00052684"/>
    <w:rsid w:val="00052A66"/>
    <w:rsid w:val="00052AF1"/>
    <w:rsid w:val="00056AB3"/>
    <w:rsid w:val="00057869"/>
    <w:rsid w:val="00071F0D"/>
    <w:rsid w:val="000746D1"/>
    <w:rsid w:val="00074AD3"/>
    <w:rsid w:val="00092F82"/>
    <w:rsid w:val="0009404B"/>
    <w:rsid w:val="000A4765"/>
    <w:rsid w:val="000C0234"/>
    <w:rsid w:val="000C4EC1"/>
    <w:rsid w:val="000C68A7"/>
    <w:rsid w:val="000D31BE"/>
    <w:rsid w:val="000D4F57"/>
    <w:rsid w:val="000D52B5"/>
    <w:rsid w:val="000F1E6B"/>
    <w:rsid w:val="001028CF"/>
    <w:rsid w:val="00110D6F"/>
    <w:rsid w:val="00117381"/>
    <w:rsid w:val="001176F8"/>
    <w:rsid w:val="00120F74"/>
    <w:rsid w:val="001239CF"/>
    <w:rsid w:val="00124F63"/>
    <w:rsid w:val="0012660A"/>
    <w:rsid w:val="001331BD"/>
    <w:rsid w:val="00133460"/>
    <w:rsid w:val="00141712"/>
    <w:rsid w:val="00143FF6"/>
    <w:rsid w:val="0015538C"/>
    <w:rsid w:val="00162891"/>
    <w:rsid w:val="0017018B"/>
    <w:rsid w:val="00170BC7"/>
    <w:rsid w:val="00177BEE"/>
    <w:rsid w:val="00177CC6"/>
    <w:rsid w:val="001810EF"/>
    <w:rsid w:val="00183AE8"/>
    <w:rsid w:val="00185D8A"/>
    <w:rsid w:val="00193806"/>
    <w:rsid w:val="00193F10"/>
    <w:rsid w:val="001944BE"/>
    <w:rsid w:val="00197E73"/>
    <w:rsid w:val="001A17F7"/>
    <w:rsid w:val="001A3ED2"/>
    <w:rsid w:val="001B14DD"/>
    <w:rsid w:val="001B502E"/>
    <w:rsid w:val="001C0D5F"/>
    <w:rsid w:val="001D1408"/>
    <w:rsid w:val="001D62BD"/>
    <w:rsid w:val="001E732A"/>
    <w:rsid w:val="001F171A"/>
    <w:rsid w:val="00202341"/>
    <w:rsid w:val="00203CFB"/>
    <w:rsid w:val="00212626"/>
    <w:rsid w:val="00213436"/>
    <w:rsid w:val="0021603B"/>
    <w:rsid w:val="00217923"/>
    <w:rsid w:val="0023566F"/>
    <w:rsid w:val="0024204D"/>
    <w:rsid w:val="00244F47"/>
    <w:rsid w:val="00250433"/>
    <w:rsid w:val="00252C7D"/>
    <w:rsid w:val="00262273"/>
    <w:rsid w:val="00264144"/>
    <w:rsid w:val="00264FDC"/>
    <w:rsid w:val="00266490"/>
    <w:rsid w:val="00272F24"/>
    <w:rsid w:val="002765FA"/>
    <w:rsid w:val="00277BDC"/>
    <w:rsid w:val="00293259"/>
    <w:rsid w:val="00295AA7"/>
    <w:rsid w:val="002A00F2"/>
    <w:rsid w:val="002B698B"/>
    <w:rsid w:val="002C082D"/>
    <w:rsid w:val="002C2A93"/>
    <w:rsid w:val="002D79D1"/>
    <w:rsid w:val="002E0F4F"/>
    <w:rsid w:val="002F3456"/>
    <w:rsid w:val="00300C8F"/>
    <w:rsid w:val="003070F3"/>
    <w:rsid w:val="0031539C"/>
    <w:rsid w:val="00323AA6"/>
    <w:rsid w:val="00324303"/>
    <w:rsid w:val="00324865"/>
    <w:rsid w:val="003415FF"/>
    <w:rsid w:val="003447F5"/>
    <w:rsid w:val="00347D60"/>
    <w:rsid w:val="00352341"/>
    <w:rsid w:val="003543A2"/>
    <w:rsid w:val="00365A64"/>
    <w:rsid w:val="00367C25"/>
    <w:rsid w:val="00371B75"/>
    <w:rsid w:val="00375C49"/>
    <w:rsid w:val="0038310B"/>
    <w:rsid w:val="00390331"/>
    <w:rsid w:val="00396205"/>
    <w:rsid w:val="003A0637"/>
    <w:rsid w:val="003A4FA7"/>
    <w:rsid w:val="003A6E62"/>
    <w:rsid w:val="003A7063"/>
    <w:rsid w:val="003B2162"/>
    <w:rsid w:val="003B3CCB"/>
    <w:rsid w:val="003B6ACE"/>
    <w:rsid w:val="003C42B6"/>
    <w:rsid w:val="003D070C"/>
    <w:rsid w:val="003D6EE2"/>
    <w:rsid w:val="003D71F8"/>
    <w:rsid w:val="003E3C9E"/>
    <w:rsid w:val="003F5CB4"/>
    <w:rsid w:val="003F66F2"/>
    <w:rsid w:val="00400B14"/>
    <w:rsid w:val="004025A3"/>
    <w:rsid w:val="00410E2B"/>
    <w:rsid w:val="00415963"/>
    <w:rsid w:val="00417EE1"/>
    <w:rsid w:val="00420727"/>
    <w:rsid w:val="00422BA6"/>
    <w:rsid w:val="0042520F"/>
    <w:rsid w:val="0042613C"/>
    <w:rsid w:val="00440118"/>
    <w:rsid w:val="00446442"/>
    <w:rsid w:val="0044655A"/>
    <w:rsid w:val="00453844"/>
    <w:rsid w:val="00463E4D"/>
    <w:rsid w:val="00474F1C"/>
    <w:rsid w:val="0048544B"/>
    <w:rsid w:val="004961A2"/>
    <w:rsid w:val="00496E04"/>
    <w:rsid w:val="004A2A12"/>
    <w:rsid w:val="004B046D"/>
    <w:rsid w:val="004B1F96"/>
    <w:rsid w:val="004B2DD4"/>
    <w:rsid w:val="004C28B2"/>
    <w:rsid w:val="004E133F"/>
    <w:rsid w:val="004E2672"/>
    <w:rsid w:val="004E7888"/>
    <w:rsid w:val="004F6237"/>
    <w:rsid w:val="0050372E"/>
    <w:rsid w:val="00515632"/>
    <w:rsid w:val="0051796A"/>
    <w:rsid w:val="005270AE"/>
    <w:rsid w:val="0053009D"/>
    <w:rsid w:val="00530D64"/>
    <w:rsid w:val="00534657"/>
    <w:rsid w:val="00537493"/>
    <w:rsid w:val="005445B3"/>
    <w:rsid w:val="00552965"/>
    <w:rsid w:val="0055615F"/>
    <w:rsid w:val="005632AF"/>
    <w:rsid w:val="005662B3"/>
    <w:rsid w:val="00571D39"/>
    <w:rsid w:val="00584699"/>
    <w:rsid w:val="0058711C"/>
    <w:rsid w:val="005927EE"/>
    <w:rsid w:val="0059627D"/>
    <w:rsid w:val="005A3583"/>
    <w:rsid w:val="005A45BC"/>
    <w:rsid w:val="005A5752"/>
    <w:rsid w:val="005A6B82"/>
    <w:rsid w:val="005D191F"/>
    <w:rsid w:val="005E13A1"/>
    <w:rsid w:val="005E75AD"/>
    <w:rsid w:val="005F17BB"/>
    <w:rsid w:val="00600432"/>
    <w:rsid w:val="00600F30"/>
    <w:rsid w:val="00621FA6"/>
    <w:rsid w:val="006258D8"/>
    <w:rsid w:val="00626D3E"/>
    <w:rsid w:val="0064130B"/>
    <w:rsid w:val="006530AA"/>
    <w:rsid w:val="0065327F"/>
    <w:rsid w:val="0065361F"/>
    <w:rsid w:val="0065734D"/>
    <w:rsid w:val="00665F7D"/>
    <w:rsid w:val="006660AE"/>
    <w:rsid w:val="00675FE0"/>
    <w:rsid w:val="00684B49"/>
    <w:rsid w:val="00686B28"/>
    <w:rsid w:val="006901B9"/>
    <w:rsid w:val="006965D6"/>
    <w:rsid w:val="006C1A37"/>
    <w:rsid w:val="006C1A52"/>
    <w:rsid w:val="006C2C96"/>
    <w:rsid w:val="006D122F"/>
    <w:rsid w:val="006E030B"/>
    <w:rsid w:val="006E5644"/>
    <w:rsid w:val="006F315D"/>
    <w:rsid w:val="006F78BA"/>
    <w:rsid w:val="00700E17"/>
    <w:rsid w:val="00702AA1"/>
    <w:rsid w:val="007104C5"/>
    <w:rsid w:val="0071233C"/>
    <w:rsid w:val="0072698C"/>
    <w:rsid w:val="00736229"/>
    <w:rsid w:val="0073712D"/>
    <w:rsid w:val="00747EDC"/>
    <w:rsid w:val="0075297A"/>
    <w:rsid w:val="007574C0"/>
    <w:rsid w:val="00765224"/>
    <w:rsid w:val="007678A3"/>
    <w:rsid w:val="00767ED0"/>
    <w:rsid w:val="00781244"/>
    <w:rsid w:val="00784E04"/>
    <w:rsid w:val="00784F9F"/>
    <w:rsid w:val="007850B1"/>
    <w:rsid w:val="00790025"/>
    <w:rsid w:val="00793000"/>
    <w:rsid w:val="0079586F"/>
    <w:rsid w:val="007A01A4"/>
    <w:rsid w:val="007A2FAF"/>
    <w:rsid w:val="007A71E7"/>
    <w:rsid w:val="007A75FD"/>
    <w:rsid w:val="007A7EF3"/>
    <w:rsid w:val="007A7F5D"/>
    <w:rsid w:val="007C0314"/>
    <w:rsid w:val="007C0977"/>
    <w:rsid w:val="007C2601"/>
    <w:rsid w:val="007C2773"/>
    <w:rsid w:val="007E027A"/>
    <w:rsid w:val="007E219D"/>
    <w:rsid w:val="007E6947"/>
    <w:rsid w:val="007E7A41"/>
    <w:rsid w:val="007E7CB0"/>
    <w:rsid w:val="007F4BC2"/>
    <w:rsid w:val="00804F83"/>
    <w:rsid w:val="0081171A"/>
    <w:rsid w:val="00812C36"/>
    <w:rsid w:val="00815E01"/>
    <w:rsid w:val="00823305"/>
    <w:rsid w:val="008305D5"/>
    <w:rsid w:val="00833602"/>
    <w:rsid w:val="008429A8"/>
    <w:rsid w:val="00850992"/>
    <w:rsid w:val="00854539"/>
    <w:rsid w:val="00855CDE"/>
    <w:rsid w:val="00866172"/>
    <w:rsid w:val="00872239"/>
    <w:rsid w:val="00881F49"/>
    <w:rsid w:val="0089001E"/>
    <w:rsid w:val="00893C0A"/>
    <w:rsid w:val="00897672"/>
    <w:rsid w:val="008A0AA9"/>
    <w:rsid w:val="008A5C34"/>
    <w:rsid w:val="008C1D22"/>
    <w:rsid w:val="008C5AF5"/>
    <w:rsid w:val="008E2CF8"/>
    <w:rsid w:val="008F2A3F"/>
    <w:rsid w:val="008F5F75"/>
    <w:rsid w:val="00903A1A"/>
    <w:rsid w:val="00903A61"/>
    <w:rsid w:val="0091187D"/>
    <w:rsid w:val="0091484F"/>
    <w:rsid w:val="00916BA5"/>
    <w:rsid w:val="00922C3E"/>
    <w:rsid w:val="009245DF"/>
    <w:rsid w:val="00926CF7"/>
    <w:rsid w:val="00942D4A"/>
    <w:rsid w:val="009545EB"/>
    <w:rsid w:val="00955B3A"/>
    <w:rsid w:val="009665E3"/>
    <w:rsid w:val="00970FC2"/>
    <w:rsid w:val="00976397"/>
    <w:rsid w:val="009776D5"/>
    <w:rsid w:val="00977CF3"/>
    <w:rsid w:val="00981521"/>
    <w:rsid w:val="009826FC"/>
    <w:rsid w:val="009903D6"/>
    <w:rsid w:val="00990CAB"/>
    <w:rsid w:val="009925A9"/>
    <w:rsid w:val="00993CAC"/>
    <w:rsid w:val="00994BF4"/>
    <w:rsid w:val="00995E66"/>
    <w:rsid w:val="009A3388"/>
    <w:rsid w:val="009A411A"/>
    <w:rsid w:val="009B3FA1"/>
    <w:rsid w:val="009B4E62"/>
    <w:rsid w:val="009B5F99"/>
    <w:rsid w:val="009B688F"/>
    <w:rsid w:val="009B6DCE"/>
    <w:rsid w:val="009D1764"/>
    <w:rsid w:val="009D5D1C"/>
    <w:rsid w:val="009D5FB8"/>
    <w:rsid w:val="009E048C"/>
    <w:rsid w:val="009E3499"/>
    <w:rsid w:val="009F3B79"/>
    <w:rsid w:val="00A11C99"/>
    <w:rsid w:val="00A176BE"/>
    <w:rsid w:val="00A20847"/>
    <w:rsid w:val="00A23F1E"/>
    <w:rsid w:val="00A27321"/>
    <w:rsid w:val="00A3116D"/>
    <w:rsid w:val="00A3250A"/>
    <w:rsid w:val="00A33432"/>
    <w:rsid w:val="00A334B2"/>
    <w:rsid w:val="00A347C4"/>
    <w:rsid w:val="00A379AA"/>
    <w:rsid w:val="00A40216"/>
    <w:rsid w:val="00A5111A"/>
    <w:rsid w:val="00A55577"/>
    <w:rsid w:val="00A606EA"/>
    <w:rsid w:val="00A67EB6"/>
    <w:rsid w:val="00A70688"/>
    <w:rsid w:val="00A71540"/>
    <w:rsid w:val="00A734CD"/>
    <w:rsid w:val="00A833A6"/>
    <w:rsid w:val="00A93C55"/>
    <w:rsid w:val="00AA4C89"/>
    <w:rsid w:val="00AA54DF"/>
    <w:rsid w:val="00AA5D11"/>
    <w:rsid w:val="00AB2C41"/>
    <w:rsid w:val="00AB5B78"/>
    <w:rsid w:val="00AC305C"/>
    <w:rsid w:val="00AC3E06"/>
    <w:rsid w:val="00AD092E"/>
    <w:rsid w:val="00AD0D34"/>
    <w:rsid w:val="00AE263B"/>
    <w:rsid w:val="00AE4BD7"/>
    <w:rsid w:val="00AE5D6C"/>
    <w:rsid w:val="00AF1013"/>
    <w:rsid w:val="00AF375F"/>
    <w:rsid w:val="00AF5649"/>
    <w:rsid w:val="00AF697A"/>
    <w:rsid w:val="00B05460"/>
    <w:rsid w:val="00B05790"/>
    <w:rsid w:val="00B13AC7"/>
    <w:rsid w:val="00B1728A"/>
    <w:rsid w:val="00B22D7C"/>
    <w:rsid w:val="00B31FED"/>
    <w:rsid w:val="00B33DA9"/>
    <w:rsid w:val="00B34B33"/>
    <w:rsid w:val="00B374F3"/>
    <w:rsid w:val="00B4089B"/>
    <w:rsid w:val="00B42FF1"/>
    <w:rsid w:val="00B44474"/>
    <w:rsid w:val="00B5457B"/>
    <w:rsid w:val="00B55600"/>
    <w:rsid w:val="00B55DB4"/>
    <w:rsid w:val="00B569E9"/>
    <w:rsid w:val="00B63B95"/>
    <w:rsid w:val="00B63CB7"/>
    <w:rsid w:val="00B76901"/>
    <w:rsid w:val="00B87D5B"/>
    <w:rsid w:val="00B928BD"/>
    <w:rsid w:val="00B929F4"/>
    <w:rsid w:val="00B9339D"/>
    <w:rsid w:val="00B93454"/>
    <w:rsid w:val="00B963C3"/>
    <w:rsid w:val="00B97EFD"/>
    <w:rsid w:val="00BA1180"/>
    <w:rsid w:val="00BA1AA7"/>
    <w:rsid w:val="00BA2631"/>
    <w:rsid w:val="00BA488C"/>
    <w:rsid w:val="00BA5EA3"/>
    <w:rsid w:val="00BB4C74"/>
    <w:rsid w:val="00BB61B8"/>
    <w:rsid w:val="00BD0EBF"/>
    <w:rsid w:val="00BD4A8C"/>
    <w:rsid w:val="00BE2ACE"/>
    <w:rsid w:val="00BE4155"/>
    <w:rsid w:val="00BF32FC"/>
    <w:rsid w:val="00C058AD"/>
    <w:rsid w:val="00C06E59"/>
    <w:rsid w:val="00C07A11"/>
    <w:rsid w:val="00C13B70"/>
    <w:rsid w:val="00C2422A"/>
    <w:rsid w:val="00C253A9"/>
    <w:rsid w:val="00C31A47"/>
    <w:rsid w:val="00C32328"/>
    <w:rsid w:val="00C33458"/>
    <w:rsid w:val="00C43D01"/>
    <w:rsid w:val="00C50C30"/>
    <w:rsid w:val="00C563DC"/>
    <w:rsid w:val="00C640A3"/>
    <w:rsid w:val="00C65C25"/>
    <w:rsid w:val="00C700C1"/>
    <w:rsid w:val="00C710E9"/>
    <w:rsid w:val="00C74154"/>
    <w:rsid w:val="00C74601"/>
    <w:rsid w:val="00C81A60"/>
    <w:rsid w:val="00C82FBA"/>
    <w:rsid w:val="00C8673E"/>
    <w:rsid w:val="00C94322"/>
    <w:rsid w:val="00C9554A"/>
    <w:rsid w:val="00CB0004"/>
    <w:rsid w:val="00CB48B8"/>
    <w:rsid w:val="00CB578D"/>
    <w:rsid w:val="00CC2DDC"/>
    <w:rsid w:val="00CC4A07"/>
    <w:rsid w:val="00CC5BD6"/>
    <w:rsid w:val="00CC755E"/>
    <w:rsid w:val="00CD5512"/>
    <w:rsid w:val="00CE3CE2"/>
    <w:rsid w:val="00CE7195"/>
    <w:rsid w:val="00CF3899"/>
    <w:rsid w:val="00CF7BB9"/>
    <w:rsid w:val="00D1368F"/>
    <w:rsid w:val="00D41F0C"/>
    <w:rsid w:val="00D427C5"/>
    <w:rsid w:val="00D4608B"/>
    <w:rsid w:val="00D46A94"/>
    <w:rsid w:val="00D4702E"/>
    <w:rsid w:val="00D53A35"/>
    <w:rsid w:val="00D5413C"/>
    <w:rsid w:val="00D6152B"/>
    <w:rsid w:val="00D63E9E"/>
    <w:rsid w:val="00D773CC"/>
    <w:rsid w:val="00D90DAB"/>
    <w:rsid w:val="00D9498E"/>
    <w:rsid w:val="00DA2C64"/>
    <w:rsid w:val="00DA3982"/>
    <w:rsid w:val="00DA72B4"/>
    <w:rsid w:val="00DB0D9A"/>
    <w:rsid w:val="00DB4245"/>
    <w:rsid w:val="00DC2A4D"/>
    <w:rsid w:val="00DC2B35"/>
    <w:rsid w:val="00DC5264"/>
    <w:rsid w:val="00DC5CAE"/>
    <w:rsid w:val="00DD2AC0"/>
    <w:rsid w:val="00DE06E6"/>
    <w:rsid w:val="00DE54A8"/>
    <w:rsid w:val="00DE57DB"/>
    <w:rsid w:val="00DE6BE7"/>
    <w:rsid w:val="00DF24E7"/>
    <w:rsid w:val="00DF45CE"/>
    <w:rsid w:val="00DF5952"/>
    <w:rsid w:val="00E0277A"/>
    <w:rsid w:val="00E02D04"/>
    <w:rsid w:val="00E04E4B"/>
    <w:rsid w:val="00E054BC"/>
    <w:rsid w:val="00E07D08"/>
    <w:rsid w:val="00E1476C"/>
    <w:rsid w:val="00E2215A"/>
    <w:rsid w:val="00E23BF6"/>
    <w:rsid w:val="00E26B21"/>
    <w:rsid w:val="00E31A19"/>
    <w:rsid w:val="00E3246F"/>
    <w:rsid w:val="00E33C79"/>
    <w:rsid w:val="00E36194"/>
    <w:rsid w:val="00E50A48"/>
    <w:rsid w:val="00E54351"/>
    <w:rsid w:val="00E5487C"/>
    <w:rsid w:val="00E626F4"/>
    <w:rsid w:val="00E64A67"/>
    <w:rsid w:val="00E71CFD"/>
    <w:rsid w:val="00E71FD4"/>
    <w:rsid w:val="00E73160"/>
    <w:rsid w:val="00E74819"/>
    <w:rsid w:val="00E76871"/>
    <w:rsid w:val="00E80F6F"/>
    <w:rsid w:val="00E8587A"/>
    <w:rsid w:val="00EA2582"/>
    <w:rsid w:val="00EA2AAF"/>
    <w:rsid w:val="00EA2C69"/>
    <w:rsid w:val="00EA73E7"/>
    <w:rsid w:val="00EA7F63"/>
    <w:rsid w:val="00EB221C"/>
    <w:rsid w:val="00EB5903"/>
    <w:rsid w:val="00EB72F2"/>
    <w:rsid w:val="00EB78FA"/>
    <w:rsid w:val="00EC09D6"/>
    <w:rsid w:val="00EC5134"/>
    <w:rsid w:val="00ED1933"/>
    <w:rsid w:val="00ED419F"/>
    <w:rsid w:val="00ED7FF0"/>
    <w:rsid w:val="00EE0095"/>
    <w:rsid w:val="00EF2AE5"/>
    <w:rsid w:val="00EF2BB6"/>
    <w:rsid w:val="00EF632B"/>
    <w:rsid w:val="00EF6E9C"/>
    <w:rsid w:val="00F04E5A"/>
    <w:rsid w:val="00F16760"/>
    <w:rsid w:val="00F428E0"/>
    <w:rsid w:val="00F45573"/>
    <w:rsid w:val="00F63898"/>
    <w:rsid w:val="00F6553D"/>
    <w:rsid w:val="00F71A52"/>
    <w:rsid w:val="00F74198"/>
    <w:rsid w:val="00F808EF"/>
    <w:rsid w:val="00F92ED6"/>
    <w:rsid w:val="00F93400"/>
    <w:rsid w:val="00F94DC6"/>
    <w:rsid w:val="00FA33EF"/>
    <w:rsid w:val="00FB1036"/>
    <w:rsid w:val="00FB2EA0"/>
    <w:rsid w:val="00FC376C"/>
    <w:rsid w:val="00FC5072"/>
    <w:rsid w:val="00FD3A14"/>
    <w:rsid w:val="00FD5C35"/>
    <w:rsid w:val="00FE2C36"/>
    <w:rsid w:val="00FF18DE"/>
    <w:rsid w:val="00FF66A0"/>
    <w:rsid w:val="012B7327"/>
    <w:rsid w:val="029562B2"/>
    <w:rsid w:val="02B30A41"/>
    <w:rsid w:val="02D44922"/>
    <w:rsid w:val="038A635A"/>
    <w:rsid w:val="03E027E3"/>
    <w:rsid w:val="050C15A6"/>
    <w:rsid w:val="055451FC"/>
    <w:rsid w:val="056A16D1"/>
    <w:rsid w:val="05D81577"/>
    <w:rsid w:val="06407717"/>
    <w:rsid w:val="06CD14DD"/>
    <w:rsid w:val="079E79DA"/>
    <w:rsid w:val="08233479"/>
    <w:rsid w:val="0858402D"/>
    <w:rsid w:val="08831D6C"/>
    <w:rsid w:val="08844A50"/>
    <w:rsid w:val="0A286EB2"/>
    <w:rsid w:val="0B183BF2"/>
    <w:rsid w:val="0BF340B0"/>
    <w:rsid w:val="0DC97714"/>
    <w:rsid w:val="0DEE0910"/>
    <w:rsid w:val="0EB64425"/>
    <w:rsid w:val="0FD07A86"/>
    <w:rsid w:val="0FFE719B"/>
    <w:rsid w:val="10BA6B8C"/>
    <w:rsid w:val="110A1AD5"/>
    <w:rsid w:val="11E10BD9"/>
    <w:rsid w:val="13383ED1"/>
    <w:rsid w:val="16922409"/>
    <w:rsid w:val="172A128B"/>
    <w:rsid w:val="17D51E21"/>
    <w:rsid w:val="1803624A"/>
    <w:rsid w:val="180541EC"/>
    <w:rsid w:val="195428D5"/>
    <w:rsid w:val="19CD6AFB"/>
    <w:rsid w:val="1A7B08FD"/>
    <w:rsid w:val="1B2718A8"/>
    <w:rsid w:val="1B553558"/>
    <w:rsid w:val="1D104A7F"/>
    <w:rsid w:val="1D3F276B"/>
    <w:rsid w:val="1D594B23"/>
    <w:rsid w:val="1F2520E2"/>
    <w:rsid w:val="1FDF3656"/>
    <w:rsid w:val="2063768E"/>
    <w:rsid w:val="210766C2"/>
    <w:rsid w:val="2166563E"/>
    <w:rsid w:val="21A1493F"/>
    <w:rsid w:val="22F913B5"/>
    <w:rsid w:val="24852844"/>
    <w:rsid w:val="24E87A6B"/>
    <w:rsid w:val="25AF2010"/>
    <w:rsid w:val="262D044F"/>
    <w:rsid w:val="26A915CC"/>
    <w:rsid w:val="26C568DA"/>
    <w:rsid w:val="271369FC"/>
    <w:rsid w:val="27B603F7"/>
    <w:rsid w:val="28E26C23"/>
    <w:rsid w:val="2AF75BDF"/>
    <w:rsid w:val="2C050D03"/>
    <w:rsid w:val="2C1F0D13"/>
    <w:rsid w:val="2CA21A2D"/>
    <w:rsid w:val="2CF00627"/>
    <w:rsid w:val="2DF53F49"/>
    <w:rsid w:val="2FB15D7E"/>
    <w:rsid w:val="30982527"/>
    <w:rsid w:val="31261483"/>
    <w:rsid w:val="315C42DF"/>
    <w:rsid w:val="31F35933"/>
    <w:rsid w:val="32361941"/>
    <w:rsid w:val="3251489B"/>
    <w:rsid w:val="340B0257"/>
    <w:rsid w:val="3506053C"/>
    <w:rsid w:val="357F3FD7"/>
    <w:rsid w:val="35FF0ADE"/>
    <w:rsid w:val="36A4018C"/>
    <w:rsid w:val="37172D7C"/>
    <w:rsid w:val="37F66F05"/>
    <w:rsid w:val="38BA649F"/>
    <w:rsid w:val="395D152B"/>
    <w:rsid w:val="3C03323D"/>
    <w:rsid w:val="3C502C92"/>
    <w:rsid w:val="3CA34155"/>
    <w:rsid w:val="3D8D40B7"/>
    <w:rsid w:val="3F09573D"/>
    <w:rsid w:val="409F7D44"/>
    <w:rsid w:val="40BD4320"/>
    <w:rsid w:val="410C58F5"/>
    <w:rsid w:val="42A901C8"/>
    <w:rsid w:val="43532873"/>
    <w:rsid w:val="436460A4"/>
    <w:rsid w:val="438D76F7"/>
    <w:rsid w:val="43B1111A"/>
    <w:rsid w:val="4487330E"/>
    <w:rsid w:val="45DA566A"/>
    <w:rsid w:val="461538D9"/>
    <w:rsid w:val="47D30096"/>
    <w:rsid w:val="47FE3193"/>
    <w:rsid w:val="495A5744"/>
    <w:rsid w:val="4998461B"/>
    <w:rsid w:val="4A64571C"/>
    <w:rsid w:val="4ABC6339"/>
    <w:rsid w:val="4ADD43FF"/>
    <w:rsid w:val="4B72029F"/>
    <w:rsid w:val="4BDE708D"/>
    <w:rsid w:val="4C52094D"/>
    <w:rsid w:val="4DCB0A69"/>
    <w:rsid w:val="4DEC15F0"/>
    <w:rsid w:val="4EA40278"/>
    <w:rsid w:val="5119769F"/>
    <w:rsid w:val="51C40829"/>
    <w:rsid w:val="52DB4C27"/>
    <w:rsid w:val="53530C46"/>
    <w:rsid w:val="546832F7"/>
    <w:rsid w:val="548F4D59"/>
    <w:rsid w:val="54D03085"/>
    <w:rsid w:val="559312A7"/>
    <w:rsid w:val="57554193"/>
    <w:rsid w:val="57CB083A"/>
    <w:rsid w:val="58767185"/>
    <w:rsid w:val="58D05D56"/>
    <w:rsid w:val="5B3A0472"/>
    <w:rsid w:val="5B996F79"/>
    <w:rsid w:val="5BD706E8"/>
    <w:rsid w:val="5BFE271B"/>
    <w:rsid w:val="5C41389F"/>
    <w:rsid w:val="5CB52971"/>
    <w:rsid w:val="5D3C0A4A"/>
    <w:rsid w:val="5DD9345C"/>
    <w:rsid w:val="5F1C355C"/>
    <w:rsid w:val="60DE149F"/>
    <w:rsid w:val="61D522CA"/>
    <w:rsid w:val="62327DD0"/>
    <w:rsid w:val="62D03822"/>
    <w:rsid w:val="646E1C16"/>
    <w:rsid w:val="65361129"/>
    <w:rsid w:val="681273DF"/>
    <w:rsid w:val="684B23DC"/>
    <w:rsid w:val="692D38C4"/>
    <w:rsid w:val="69A5103D"/>
    <w:rsid w:val="69BD4C13"/>
    <w:rsid w:val="6A595736"/>
    <w:rsid w:val="6A6D03E7"/>
    <w:rsid w:val="6B6B45F3"/>
    <w:rsid w:val="6C130887"/>
    <w:rsid w:val="6DC47885"/>
    <w:rsid w:val="6E675169"/>
    <w:rsid w:val="6F1A10C8"/>
    <w:rsid w:val="6F3F5890"/>
    <w:rsid w:val="6FCC5BB0"/>
    <w:rsid w:val="70511CC4"/>
    <w:rsid w:val="707E4FBE"/>
    <w:rsid w:val="716120D9"/>
    <w:rsid w:val="7217328A"/>
    <w:rsid w:val="7268538D"/>
    <w:rsid w:val="72690131"/>
    <w:rsid w:val="72FD2525"/>
    <w:rsid w:val="731B09A2"/>
    <w:rsid w:val="73FC330D"/>
    <w:rsid w:val="74386AF1"/>
    <w:rsid w:val="75567025"/>
    <w:rsid w:val="75DC4673"/>
    <w:rsid w:val="761C45F1"/>
    <w:rsid w:val="76583119"/>
    <w:rsid w:val="7728448C"/>
    <w:rsid w:val="78847C7B"/>
    <w:rsid w:val="7892161D"/>
    <w:rsid w:val="78E96089"/>
    <w:rsid w:val="7A4A6732"/>
    <w:rsid w:val="7B4E339B"/>
    <w:rsid w:val="7D490A12"/>
    <w:rsid w:val="7E873E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iPriority="0" w:semiHidden="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32"/>
      <w:szCs w:val="20"/>
    </w:rPr>
  </w:style>
  <w:style w:type="paragraph" w:styleId="3">
    <w:name w:val="heading 2"/>
    <w:basedOn w:val="1"/>
    <w:next w:val="1"/>
    <w:link w:val="39"/>
    <w:autoRedefine/>
    <w:qFormat/>
    <w:uiPriority w:val="0"/>
    <w:pPr>
      <w:keepNext/>
      <w:keepLines/>
      <w:spacing w:before="260" w:after="260" w:line="500" w:lineRule="exact"/>
      <w:outlineLvl w:val="1"/>
    </w:pPr>
    <w:rPr>
      <w:rFonts w:ascii="Arial" w:hAnsi="Arial" w:eastAsia="黑体"/>
      <w:b/>
      <w:sz w:val="28"/>
      <w:szCs w:val="20"/>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szCs w:val="20"/>
    </w:rPr>
  </w:style>
  <w:style w:type="paragraph" w:styleId="7">
    <w:name w:val="Document Map"/>
    <w:basedOn w:val="1"/>
    <w:autoRedefine/>
    <w:semiHidden/>
    <w:qFormat/>
    <w:uiPriority w:val="0"/>
    <w:pPr>
      <w:shd w:val="clear" w:color="auto" w:fill="000080"/>
    </w:pPr>
  </w:style>
  <w:style w:type="paragraph" w:styleId="8">
    <w:name w:val="Body Text"/>
    <w:basedOn w:val="1"/>
    <w:next w:val="9"/>
    <w:autoRedefine/>
    <w:qFormat/>
    <w:uiPriority w:val="0"/>
    <w:pPr>
      <w:suppressAutoHyphens/>
      <w:spacing w:after="120"/>
    </w:pPr>
    <w:rPr>
      <w:kern w:val="1"/>
      <w:szCs w:val="20"/>
      <w:lang w:eastAsia="ar-SA"/>
    </w:rPr>
  </w:style>
  <w:style w:type="paragraph" w:styleId="9">
    <w:name w:val="Quote"/>
    <w:basedOn w:val="1"/>
    <w:next w:val="1"/>
    <w:autoRedefine/>
    <w:qFormat/>
    <w:uiPriority w:val="0"/>
    <w:pPr>
      <w:wordWrap w:val="0"/>
      <w:spacing w:before="200" w:after="160"/>
      <w:ind w:left="864" w:right="864"/>
      <w:jc w:val="center"/>
    </w:pPr>
    <w:rPr>
      <w:i/>
      <w:sz w:val="21"/>
      <w:lang w:val="en-US" w:eastAsia="zh-CN" w:bidi="ar-SA"/>
    </w:rPr>
  </w:style>
  <w:style w:type="paragraph" w:styleId="10">
    <w:name w:val="Body Text Indent"/>
    <w:basedOn w:val="1"/>
    <w:autoRedefine/>
    <w:qFormat/>
    <w:uiPriority w:val="0"/>
    <w:pPr>
      <w:spacing w:after="120"/>
      <w:ind w:left="420" w:leftChars="200"/>
    </w:pPr>
  </w:style>
  <w:style w:type="paragraph" w:styleId="11">
    <w:name w:val="toc 3"/>
    <w:basedOn w:val="1"/>
    <w:next w:val="1"/>
    <w:autoRedefine/>
    <w:qFormat/>
    <w:uiPriority w:val="39"/>
    <w:pPr>
      <w:suppressAutoHyphens/>
      <w:spacing w:line="520" w:lineRule="exact"/>
      <w:ind w:left="839"/>
    </w:pPr>
    <w:rPr>
      <w:kern w:val="1"/>
      <w:sz w:val="24"/>
      <w:szCs w:val="20"/>
      <w:lang w:eastAsia="ar-SA"/>
    </w:rPr>
  </w:style>
  <w:style w:type="paragraph" w:styleId="12">
    <w:name w:val="Plain Text"/>
    <w:basedOn w:val="1"/>
    <w:link w:val="33"/>
    <w:autoRedefine/>
    <w:qFormat/>
    <w:uiPriority w:val="0"/>
    <w:rPr>
      <w:rFonts w:ascii="宋体" w:hAnsi="Courier New"/>
      <w:szCs w:val="20"/>
    </w:rPr>
  </w:style>
  <w:style w:type="paragraph" w:styleId="13">
    <w:name w:val="Body Text Indent 2"/>
    <w:basedOn w:val="1"/>
    <w:link w:val="41"/>
    <w:autoRedefine/>
    <w:qFormat/>
    <w:uiPriority w:val="0"/>
    <w:pPr>
      <w:ind w:firstLine="562" w:firstLineChars="200"/>
    </w:pPr>
    <w:rPr>
      <w:rFonts w:ascii="仿宋_GB2312" w:eastAsia="仿宋_GB2312"/>
      <w:b/>
      <w:sz w:val="28"/>
      <w:szCs w:val="20"/>
    </w:rPr>
  </w:style>
  <w:style w:type="paragraph" w:styleId="14">
    <w:name w:val="Balloon Text"/>
    <w:basedOn w:val="1"/>
    <w:link w:val="47"/>
    <w:autoRedefine/>
    <w:qFormat/>
    <w:uiPriority w:val="0"/>
    <w:pPr>
      <w:suppressAutoHyphens/>
    </w:pPr>
    <w:rPr>
      <w:rFonts w:eastAsia="Times New Roman"/>
      <w:kern w:val="1"/>
      <w:sz w:val="18"/>
      <w:szCs w:val="20"/>
      <w:lang w:eastAsia="ar-SA"/>
    </w:rPr>
  </w:style>
  <w:style w:type="paragraph" w:styleId="15">
    <w:name w:val="footer"/>
    <w:basedOn w:val="1"/>
    <w:autoRedefine/>
    <w:qFormat/>
    <w:uiPriority w:val="0"/>
    <w:pPr>
      <w:tabs>
        <w:tab w:val="center" w:pos="4153"/>
        <w:tab w:val="right" w:pos="8306"/>
      </w:tabs>
      <w:suppressAutoHyphens/>
      <w:snapToGrid w:val="0"/>
      <w:jc w:val="left"/>
    </w:pPr>
    <w:rPr>
      <w:kern w:val="1"/>
      <w:sz w:val="18"/>
      <w:szCs w:val="20"/>
      <w:lang w:eastAsia="ar-SA"/>
    </w:rPr>
  </w:style>
  <w:style w:type="paragraph" w:styleId="16">
    <w:name w:val="header"/>
    <w:basedOn w:val="1"/>
    <w:autoRedefine/>
    <w:qFormat/>
    <w:uiPriority w:val="0"/>
    <w:pPr>
      <w:pBdr>
        <w:bottom w:val="single" w:color="000000" w:sz="4" w:space="1"/>
      </w:pBdr>
      <w:tabs>
        <w:tab w:val="center" w:pos="4153"/>
        <w:tab w:val="right" w:pos="8306"/>
      </w:tabs>
      <w:suppressAutoHyphens/>
      <w:snapToGrid w:val="0"/>
      <w:jc w:val="center"/>
    </w:pPr>
    <w:rPr>
      <w:kern w:val="1"/>
      <w:sz w:val="18"/>
      <w:szCs w:val="20"/>
      <w:lang w:eastAsia="ar-SA"/>
    </w:rPr>
  </w:style>
  <w:style w:type="paragraph" w:styleId="17">
    <w:name w:val="toc 1"/>
    <w:basedOn w:val="1"/>
    <w:next w:val="1"/>
    <w:autoRedefine/>
    <w:qFormat/>
    <w:uiPriority w:val="39"/>
    <w:pPr>
      <w:suppressAutoHyphens/>
      <w:spacing w:line="520" w:lineRule="exact"/>
    </w:pPr>
    <w:rPr>
      <w:kern w:val="1"/>
      <w:sz w:val="24"/>
      <w:szCs w:val="20"/>
      <w:lang w:eastAsia="ar-SA"/>
    </w:rPr>
  </w:style>
  <w:style w:type="paragraph" w:styleId="18">
    <w:name w:val="footnote text"/>
    <w:basedOn w:val="1"/>
    <w:link w:val="43"/>
    <w:autoRedefine/>
    <w:unhideWhenUsed/>
    <w:qFormat/>
    <w:uiPriority w:val="0"/>
    <w:pPr>
      <w:widowControl/>
      <w:jc w:val="left"/>
    </w:pPr>
    <w:rPr>
      <w:rFonts w:ascii="Calibri" w:hAnsi="Calibri"/>
      <w:kern w:val="0"/>
      <w:sz w:val="20"/>
      <w:szCs w:val="20"/>
    </w:rPr>
  </w:style>
  <w:style w:type="paragraph" w:styleId="19">
    <w:name w:val="toc 2"/>
    <w:basedOn w:val="1"/>
    <w:next w:val="1"/>
    <w:autoRedefine/>
    <w:qFormat/>
    <w:uiPriority w:val="39"/>
    <w:pPr>
      <w:suppressAutoHyphens/>
      <w:spacing w:line="520" w:lineRule="exact"/>
      <w:ind w:left="420"/>
    </w:pPr>
    <w:rPr>
      <w:kern w:val="1"/>
      <w:sz w:val="24"/>
      <w:szCs w:val="20"/>
      <w:lang w:eastAsia="ar-SA"/>
    </w:rPr>
  </w:style>
  <w:style w:type="paragraph" w:styleId="20">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table" w:styleId="22">
    <w:name w:val="Table Grid"/>
    <w:basedOn w:val="21"/>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qFormat/>
    <w:uiPriority w:val="0"/>
    <w:rPr>
      <w:b/>
    </w:rPr>
  </w:style>
  <w:style w:type="character" w:styleId="25">
    <w:name w:val="page number"/>
    <w:basedOn w:val="26"/>
    <w:autoRedefine/>
    <w:qFormat/>
    <w:uiPriority w:val="0"/>
  </w:style>
  <w:style w:type="character" w:customStyle="1" w:styleId="26">
    <w:name w:val="默认段落字体1"/>
    <w:autoRedefine/>
    <w:qFormat/>
    <w:uiPriority w:val="0"/>
  </w:style>
  <w:style w:type="character" w:styleId="27">
    <w:name w:val="FollowedHyperlink"/>
    <w:autoRedefine/>
    <w:qFormat/>
    <w:uiPriority w:val="0"/>
    <w:rPr>
      <w:color w:val="800080"/>
      <w:u w:val="single"/>
    </w:rPr>
  </w:style>
  <w:style w:type="character" w:styleId="28">
    <w:name w:val="Hyperlink"/>
    <w:autoRedefine/>
    <w:qFormat/>
    <w:uiPriority w:val="99"/>
    <w:rPr>
      <w:color w:val="0000FF"/>
      <w:u w:val="single"/>
    </w:rPr>
  </w:style>
  <w:style w:type="paragraph" w:customStyle="1" w:styleId="29">
    <w:name w:val="标题 5（有编号）（绿盟科技）"/>
    <w:basedOn w:val="1"/>
    <w:next w:val="30"/>
    <w:autoRedefine/>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30">
    <w:name w:val="正文（绿盟科技）"/>
    <w:autoRedefine/>
    <w:qFormat/>
    <w:uiPriority w:val="0"/>
    <w:pPr>
      <w:spacing w:line="300" w:lineRule="auto"/>
    </w:pPr>
    <w:rPr>
      <w:rFonts w:ascii="Arial" w:hAnsi="Arial" w:eastAsia="宋体" w:cs="黑体"/>
      <w:sz w:val="21"/>
      <w:szCs w:val="21"/>
      <w:lang w:val="en-US" w:eastAsia="zh-CN" w:bidi="ar-SA"/>
    </w:rPr>
  </w:style>
  <w:style w:type="character" w:customStyle="1" w:styleId="31">
    <w:name w:val="正文首行缩进两字符 Char"/>
    <w:link w:val="32"/>
    <w:autoRedefine/>
    <w:qFormat/>
    <w:uiPriority w:val="0"/>
    <w:rPr>
      <w:rFonts w:eastAsia="宋体"/>
      <w:kern w:val="2"/>
      <w:sz w:val="21"/>
      <w:lang w:val="en-US" w:eastAsia="zh-CN" w:bidi="ar-SA"/>
    </w:rPr>
  </w:style>
  <w:style w:type="paragraph" w:customStyle="1" w:styleId="32">
    <w:name w:val="正文首行缩进两字符"/>
    <w:basedOn w:val="1"/>
    <w:link w:val="31"/>
    <w:autoRedefine/>
    <w:qFormat/>
    <w:uiPriority w:val="0"/>
    <w:pPr>
      <w:spacing w:line="360" w:lineRule="auto"/>
      <w:ind w:firstLine="200" w:firstLineChars="200"/>
    </w:pPr>
    <w:rPr>
      <w:szCs w:val="20"/>
    </w:rPr>
  </w:style>
  <w:style w:type="character" w:customStyle="1" w:styleId="33">
    <w:name w:val="纯文本 Char"/>
    <w:link w:val="12"/>
    <w:autoRedefine/>
    <w:qFormat/>
    <w:uiPriority w:val="0"/>
    <w:rPr>
      <w:rFonts w:ascii="宋体" w:hAnsi="Courier New" w:eastAsia="宋体"/>
      <w:kern w:val="2"/>
      <w:sz w:val="21"/>
      <w:lang w:val="en-US" w:eastAsia="zh-CN" w:bidi="ar-SA"/>
    </w:rPr>
  </w:style>
  <w:style w:type="character" w:customStyle="1" w:styleId="34">
    <w:name w:val="（符号）三标题1.1 Char"/>
    <w:link w:val="35"/>
    <w:autoRedefine/>
    <w:qFormat/>
    <w:uiPriority w:val="0"/>
    <w:rPr>
      <w:rFonts w:ascii="宋体" w:hAnsi="宋体"/>
      <w:kern w:val="2"/>
      <w:sz w:val="24"/>
      <w:lang w:bidi="ar-SA"/>
    </w:rPr>
  </w:style>
  <w:style w:type="paragraph" w:customStyle="1" w:styleId="35">
    <w:name w:val="（符号）三标题1.1"/>
    <w:basedOn w:val="1"/>
    <w:link w:val="34"/>
    <w:autoRedefine/>
    <w:qFormat/>
    <w:uiPriority w:val="0"/>
    <w:pPr>
      <w:numPr>
        <w:ilvl w:val="1"/>
        <w:numId w:val="2"/>
      </w:numPr>
      <w:spacing w:line="500" w:lineRule="exact"/>
    </w:pPr>
    <w:rPr>
      <w:rFonts w:ascii="宋体" w:hAnsi="宋体" w:eastAsia="Times New Roman"/>
      <w:sz w:val="24"/>
      <w:szCs w:val="20"/>
    </w:rPr>
  </w:style>
  <w:style w:type="character" w:customStyle="1" w:styleId="36">
    <w:name w:val="(符号)标书正文 Char"/>
    <w:link w:val="37"/>
    <w:autoRedefine/>
    <w:qFormat/>
    <w:uiPriority w:val="0"/>
    <w:rPr>
      <w:rFonts w:ascii="黑体" w:hAnsi="宋体" w:eastAsia="黑体"/>
      <w:b/>
      <w:kern w:val="2"/>
      <w:sz w:val="24"/>
      <w:lang w:val="en-US" w:eastAsia="zh-CN" w:bidi="ar-SA"/>
    </w:rPr>
  </w:style>
  <w:style w:type="paragraph" w:customStyle="1" w:styleId="37">
    <w:name w:val="(符号)标书正文"/>
    <w:basedOn w:val="1"/>
    <w:link w:val="36"/>
    <w:autoRedefine/>
    <w:qFormat/>
    <w:uiPriority w:val="0"/>
    <w:pPr>
      <w:spacing w:line="500" w:lineRule="exact"/>
      <w:ind w:left="700"/>
    </w:pPr>
    <w:rPr>
      <w:rFonts w:ascii="黑体" w:hAnsi="宋体" w:eastAsia="黑体"/>
      <w:b/>
      <w:sz w:val="24"/>
      <w:szCs w:val="20"/>
    </w:rPr>
  </w:style>
  <w:style w:type="character" w:customStyle="1" w:styleId="38">
    <w:name w:val="Char Char1"/>
    <w:autoRedefine/>
    <w:qFormat/>
    <w:locked/>
    <w:uiPriority w:val="0"/>
    <w:rPr>
      <w:rFonts w:hint="eastAsia" w:ascii="仿宋_GB2312" w:eastAsia="仿宋_GB2312"/>
      <w:b/>
      <w:kern w:val="2"/>
      <w:sz w:val="28"/>
      <w:lang w:val="en-US" w:eastAsia="zh-CN" w:bidi="ar-SA"/>
    </w:rPr>
  </w:style>
  <w:style w:type="character" w:customStyle="1" w:styleId="39">
    <w:name w:val="标题 2 Char"/>
    <w:link w:val="3"/>
    <w:autoRedefine/>
    <w:qFormat/>
    <w:uiPriority w:val="0"/>
    <w:rPr>
      <w:rFonts w:ascii="Arial" w:hAnsi="Arial" w:eastAsia="黑体"/>
      <w:b/>
      <w:kern w:val="2"/>
      <w:sz w:val="28"/>
    </w:rPr>
  </w:style>
  <w:style w:type="character" w:customStyle="1" w:styleId="40">
    <w:name w:val="Char Char2"/>
    <w:autoRedefine/>
    <w:qFormat/>
    <w:locked/>
    <w:uiPriority w:val="0"/>
    <w:rPr>
      <w:kern w:val="2"/>
      <w:sz w:val="18"/>
      <w:lang w:eastAsia="ar-SA" w:bidi="ar-SA"/>
    </w:rPr>
  </w:style>
  <w:style w:type="character" w:customStyle="1" w:styleId="41">
    <w:name w:val="正文文本缩进 2 Char"/>
    <w:link w:val="13"/>
    <w:autoRedefine/>
    <w:qFormat/>
    <w:uiPriority w:val="0"/>
    <w:rPr>
      <w:rFonts w:ascii="仿宋_GB2312" w:eastAsia="仿宋_GB2312"/>
      <w:b/>
      <w:kern w:val="2"/>
      <w:sz w:val="28"/>
      <w:lang w:val="en-US" w:eastAsia="zh-CN" w:bidi="ar-SA"/>
    </w:rPr>
  </w:style>
  <w:style w:type="character" w:customStyle="1" w:styleId="42">
    <w:name w:val="正文首行缩进两字符 Char Char"/>
    <w:autoRedefine/>
    <w:qFormat/>
    <w:uiPriority w:val="0"/>
    <w:rPr>
      <w:kern w:val="2"/>
      <w:sz w:val="21"/>
      <w:szCs w:val="24"/>
    </w:rPr>
  </w:style>
  <w:style w:type="character" w:customStyle="1" w:styleId="43">
    <w:name w:val="脚注文本 Char"/>
    <w:link w:val="18"/>
    <w:autoRedefine/>
    <w:qFormat/>
    <w:uiPriority w:val="0"/>
    <w:rPr>
      <w:rFonts w:ascii="Calibri" w:hAnsi="Calibri" w:eastAsia="宋体"/>
      <w:lang w:val="en-US" w:eastAsia="zh-CN" w:bidi="ar-SA"/>
    </w:rPr>
  </w:style>
  <w:style w:type="character" w:customStyle="1" w:styleId="44">
    <w:name w:val="Char Char"/>
    <w:autoRedefine/>
    <w:qFormat/>
    <w:locked/>
    <w:uiPriority w:val="0"/>
    <w:rPr>
      <w:rFonts w:hint="default" w:ascii="Calibri" w:hAnsi="Calibri" w:eastAsia="宋体"/>
      <w:lang w:val="en-US" w:eastAsia="zh-CN" w:bidi="ar-SA"/>
    </w:rPr>
  </w:style>
  <w:style w:type="character" w:customStyle="1" w:styleId="45">
    <w:name w:val="样式 宋体 小四"/>
    <w:autoRedefine/>
    <w:qFormat/>
    <w:uiPriority w:val="0"/>
    <w:rPr>
      <w:sz w:val="24"/>
    </w:rPr>
  </w:style>
  <w:style w:type="character" w:customStyle="1" w:styleId="46">
    <w:name w:val="（符号）邀请函中一、"/>
    <w:autoRedefine/>
    <w:qFormat/>
    <w:uiPriority w:val="0"/>
    <w:rPr>
      <w:rFonts w:ascii="黑体" w:hAnsi="黑体" w:eastAsia="黑体"/>
      <w:b/>
      <w:sz w:val="24"/>
    </w:rPr>
  </w:style>
  <w:style w:type="character" w:customStyle="1" w:styleId="47">
    <w:name w:val="批注框文本 Char"/>
    <w:link w:val="14"/>
    <w:autoRedefine/>
    <w:qFormat/>
    <w:uiPriority w:val="0"/>
    <w:rPr>
      <w:kern w:val="1"/>
      <w:sz w:val="18"/>
      <w:lang w:eastAsia="ar-SA" w:bidi="ar-SA"/>
    </w:rPr>
  </w:style>
  <w:style w:type="paragraph" w:customStyle="1" w:styleId="48">
    <w:name w:val="样式 首行缩进:  2 字符"/>
    <w:basedOn w:val="1"/>
    <w:autoRedefine/>
    <w:qFormat/>
    <w:uiPriority w:val="0"/>
    <w:pPr>
      <w:spacing w:line="400" w:lineRule="exact"/>
      <w:ind w:firstLine="200" w:firstLineChars="200"/>
    </w:pPr>
    <w:rPr>
      <w:sz w:val="24"/>
      <w:szCs w:val="20"/>
    </w:rPr>
  </w:style>
  <w:style w:type="paragraph" w:customStyle="1" w:styleId="49">
    <w:name w:val="Char Char Char Char Char Char Char"/>
    <w:basedOn w:val="1"/>
    <w:autoRedefine/>
    <w:qFormat/>
    <w:uiPriority w:val="0"/>
    <w:rPr>
      <w:szCs w:val="21"/>
    </w:rPr>
  </w:style>
  <w:style w:type="paragraph" w:customStyle="1" w:styleId="50">
    <w:name w:val="(符号)三标题1."/>
    <w:basedOn w:val="1"/>
    <w:autoRedefine/>
    <w:qFormat/>
    <w:uiPriority w:val="0"/>
    <w:pPr>
      <w:numPr>
        <w:ilvl w:val="0"/>
        <w:numId w:val="3"/>
      </w:numPr>
      <w:spacing w:before="140" w:after="140" w:line="500" w:lineRule="exact"/>
      <w:outlineLvl w:val="2"/>
    </w:pPr>
    <w:rPr>
      <w:rFonts w:ascii="楷体_GB2312" w:hAnsi="宋体" w:eastAsia="楷体_GB2312"/>
      <w:b/>
      <w:sz w:val="28"/>
      <w:szCs w:val="20"/>
    </w:rPr>
  </w:style>
  <w:style w:type="paragraph" w:customStyle="1" w:styleId="51">
    <w:name w:val="（符号）二标题总则"/>
    <w:basedOn w:val="52"/>
    <w:autoRedefine/>
    <w:qFormat/>
    <w:uiPriority w:val="0"/>
    <w:pPr>
      <w:spacing w:beforeLines="0" w:afterLines="0"/>
    </w:pPr>
    <w:rPr>
      <w:rFonts w:ascii="华文中宋" w:hAnsi="华文中宋" w:eastAsia="华文中宋"/>
    </w:rPr>
  </w:style>
  <w:style w:type="paragraph" w:customStyle="1" w:styleId="52">
    <w:name w:val="(符号)一标题第一部分"/>
    <w:basedOn w:val="1"/>
    <w:autoRedefine/>
    <w:qFormat/>
    <w:uiPriority w:val="0"/>
    <w:pPr>
      <w:spacing w:beforeLines="100" w:afterLines="100" w:line="500" w:lineRule="exact"/>
      <w:jc w:val="center"/>
      <w:outlineLvl w:val="1"/>
    </w:pPr>
    <w:rPr>
      <w:rFonts w:ascii="黑体" w:eastAsia="黑体"/>
      <w:b/>
      <w:sz w:val="32"/>
      <w:szCs w:val="20"/>
    </w:rPr>
  </w:style>
  <w:style w:type="paragraph" w:customStyle="1" w:styleId="53">
    <w:name w:val="(符号)四标题1.1"/>
    <w:basedOn w:val="1"/>
    <w:autoRedefine/>
    <w:qFormat/>
    <w:uiPriority w:val="0"/>
    <w:pPr>
      <w:numPr>
        <w:ilvl w:val="1"/>
        <w:numId w:val="3"/>
      </w:numPr>
      <w:tabs>
        <w:tab w:val="left" w:pos="1180"/>
      </w:tabs>
      <w:spacing w:line="500" w:lineRule="exact"/>
    </w:pPr>
    <w:rPr>
      <w:rFonts w:ascii="宋体" w:hAnsi="宋体"/>
      <w:color w:val="000000"/>
      <w:kern w:val="0"/>
      <w:sz w:val="24"/>
      <w:szCs w:val="20"/>
    </w:rPr>
  </w:style>
  <w:style w:type="paragraph" w:customStyle="1" w:styleId="54">
    <w:name w:val="Char Char1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5">
    <w:name w:val="（符号）目录2"/>
    <w:basedOn w:val="1"/>
    <w:autoRedefine/>
    <w:qFormat/>
    <w:uiPriority w:val="0"/>
    <w:pPr>
      <w:spacing w:line="500" w:lineRule="exact"/>
      <w:ind w:left="480"/>
    </w:pPr>
    <w:rPr>
      <w:sz w:val="24"/>
      <w:szCs w:val="20"/>
    </w:rPr>
  </w:style>
  <w:style w:type="paragraph" w:customStyle="1" w:styleId="56">
    <w:name w:val="(符号)三标题1.1"/>
    <w:basedOn w:val="1"/>
    <w:autoRedefine/>
    <w:qFormat/>
    <w:uiPriority w:val="0"/>
    <w:pPr>
      <w:tabs>
        <w:tab w:val="left" w:pos="420"/>
      </w:tabs>
      <w:spacing w:before="140" w:after="140" w:line="500" w:lineRule="exact"/>
      <w:ind w:left="430" w:hanging="430"/>
      <w:outlineLvl w:val="2"/>
    </w:pPr>
    <w:rPr>
      <w:rFonts w:ascii="楷体_GB2312" w:hAnsi="宋体" w:eastAsia="楷体_GB2312" w:cs="宋体"/>
      <w:b/>
      <w:bCs/>
      <w:sz w:val="28"/>
      <w:szCs w:val="20"/>
    </w:rPr>
  </w:style>
  <w:style w:type="paragraph" w:customStyle="1" w:styleId="57">
    <w:name w:val="样式"/>
    <w:autoRedefine/>
    <w:qFormat/>
    <w:uiPriority w:val="0"/>
    <w:pPr>
      <w:widowControl w:val="0"/>
      <w:autoSpaceDE w:val="0"/>
      <w:autoSpaceDN w:val="0"/>
      <w:adjustRightInd w:val="0"/>
    </w:pPr>
    <w:rPr>
      <w:rFonts w:ascii="宋体" w:hAnsi="宋体" w:eastAsia="宋体" w:cs="Times New Roman"/>
      <w:sz w:val="24"/>
      <w:lang w:val="en-US" w:eastAsia="zh-CN" w:bidi="ar-SA"/>
    </w:rPr>
  </w:style>
  <w:style w:type="paragraph" w:customStyle="1" w:styleId="58">
    <w:name w:val="(符号)五标题1.1.1"/>
    <w:basedOn w:val="1"/>
    <w:autoRedefine/>
    <w:qFormat/>
    <w:uiPriority w:val="0"/>
    <w:pPr>
      <w:numPr>
        <w:ilvl w:val="2"/>
        <w:numId w:val="3"/>
      </w:numPr>
      <w:spacing w:line="500" w:lineRule="exact"/>
    </w:pPr>
    <w:rPr>
      <w:rFonts w:ascii="宋体" w:hAnsi="宋体"/>
      <w:color w:val="000000"/>
      <w:sz w:val="24"/>
      <w:szCs w:val="20"/>
    </w:rPr>
  </w:style>
  <w:style w:type="paragraph" w:customStyle="1" w:styleId="59">
    <w:name w:val="表格"/>
    <w:basedOn w:val="1"/>
    <w:autoRedefine/>
    <w:qFormat/>
    <w:uiPriority w:val="0"/>
    <w:pPr>
      <w:spacing w:line="400" w:lineRule="exact"/>
    </w:pPr>
    <w:rPr>
      <w:sz w:val="24"/>
      <w:szCs w:val="20"/>
    </w:rPr>
  </w:style>
  <w:style w:type="paragraph" w:customStyle="1" w:styleId="60">
    <w:name w:val="段"/>
    <w:autoRedefine/>
    <w:qFormat/>
    <w:uiPriority w:val="0"/>
    <w:pPr>
      <w:widowControl w:val="0"/>
      <w:suppressAutoHyphens/>
      <w:autoSpaceDE w:val="0"/>
      <w:ind w:firstLine="200"/>
      <w:jc w:val="both"/>
    </w:pPr>
    <w:rPr>
      <w:rFonts w:ascii="宋体" w:hAnsi="宋体" w:eastAsia="宋体" w:cs="Times New Roman"/>
      <w:kern w:val="2"/>
      <w:sz w:val="21"/>
      <w:szCs w:val="24"/>
      <w:lang w:val="en-US" w:eastAsia="ar-SA" w:bidi="ar-SA"/>
    </w:rPr>
  </w:style>
  <w:style w:type="paragraph" w:customStyle="1" w:styleId="61">
    <w:name w:val="_Style 2"/>
    <w:basedOn w:val="1"/>
    <w:autoRedefine/>
    <w:qFormat/>
    <w:uiPriority w:val="0"/>
    <w:pPr>
      <w:ind w:firstLine="420" w:firstLineChars="200"/>
    </w:pPr>
    <w:rPr>
      <w:sz w:val="18"/>
      <w:szCs w:val="18"/>
    </w:rPr>
  </w:style>
  <w:style w:type="paragraph" w:customStyle="1" w:styleId="62">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泸州市人民政府采购中心</Company>
  <Pages>7</Pages>
  <Words>3624</Words>
  <Characters>3777</Characters>
  <Lines>14</Lines>
  <Paragraphs>3</Paragraphs>
  <TotalTime>11</TotalTime>
  <ScaleCrop>false</ScaleCrop>
  <LinksUpToDate>false</LinksUpToDate>
  <CharactersWithSpaces>3920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2018-08-31T09:05:00Z</dcterms:created>
  <dc:creator>hb</dc:creator>
  <cp:lastModifiedBy>momo</cp:lastModifiedBy>
  <cp:lastPrinted>2026-06-17T07:58:00Z</cp:lastPrinted>
  <dcterms:modified xsi:type="dcterms:W3CDTF">2026-06-24T01:45:51Z</dcterms:modified>
  <dc:title>雅安</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FD030ECB42784CE29A59D44473577519_13</vt:lpwstr>
  </property>
  <property fmtid="{D5CDD505-2E9C-101B-9397-08002B2CF9AE}" pid="4" name="KSOTemplateDocerSaveRecord">
    <vt:lpwstr>eyJoZGlkIjoiM2VjYWQ3OWVmNWJjODNhYzA1OTBiYjQ3Y2M1YjI5ODAiLCJ1c2VySWQiOiIxNDczODIwNzgyIn0=</vt:lpwstr>
  </property>
</Properties>
</file>